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288" w:lineRule="auto"/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>
        <w:rPr>
          <w:rFonts w:hint="eastAsia" w:ascii="方正小标宋简体" w:eastAsia="方正小标宋简体" w:hAnsiTheme="minorEastAsia"/>
          <w:b/>
          <w:sz w:val="32"/>
          <w:szCs w:val="32"/>
        </w:rPr>
        <w:t>“梦想靠岸”招商银行成都分行202</w:t>
      </w:r>
      <w:r>
        <w:rPr>
          <w:rFonts w:hint="eastAsia" w:ascii="方正小标宋简体" w:eastAsia="方正小标宋简体" w:hAnsiTheme="minorEastAsia"/>
          <w:b/>
          <w:sz w:val="32"/>
          <w:szCs w:val="32"/>
          <w:lang w:val="en-US" w:eastAsia="zh-CN"/>
        </w:rPr>
        <w:t>3春季</w:t>
      </w:r>
      <w:r>
        <w:rPr>
          <w:rFonts w:hint="eastAsia" w:ascii="方正小标宋简体" w:eastAsia="方正小标宋简体" w:hAnsiTheme="minorEastAsia"/>
          <w:b/>
          <w:sz w:val="32"/>
          <w:szCs w:val="32"/>
        </w:rPr>
        <w:t>校园招聘公告</w:t>
      </w:r>
    </w:p>
    <w:p>
      <w:pPr>
        <w:pStyle w:val="8"/>
        <w:spacing w:before="0" w:beforeAutospacing="0" w:after="0" w:afterAutospacing="0" w:line="288" w:lineRule="auto"/>
        <w:ind w:right="60"/>
        <w:jc w:val="both"/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88" w:lineRule="auto"/>
        <w:ind w:left="60" w:right="60" w:firstLine="643" w:firstLineChars="200"/>
        <w:jc w:val="both"/>
        <w:rPr>
          <w:rFonts w:hint="default" w:ascii="方正仿宋" w:hAnsi="仿宋" w:eastAsia="方正仿宋"/>
          <w:color w:val="C00000"/>
          <w:sz w:val="32"/>
          <w:szCs w:val="32"/>
          <w:lang w:val="en-US" w:eastAsia="zh-CN"/>
        </w:rPr>
      </w:pPr>
      <w:r>
        <w:rPr>
          <w:rFonts w:hint="eastAsia" w:ascii="方正仿宋" w:hAnsi="仿宋" w:eastAsia="方正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天府之国，</w:t>
      </w:r>
      <w:r>
        <w:rPr>
          <w:rFonts w:hint="eastAsia" w:ascii="方正仿宋" w:hAnsi="仿宋" w:eastAsia="方正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未来可期</w:t>
      </w:r>
    </w:p>
    <w:p>
      <w:pPr>
        <w:pStyle w:val="8"/>
        <w:spacing w:before="0" w:beforeAutospacing="0" w:after="0" w:afterAutospacing="0" w:line="288" w:lineRule="auto"/>
        <w:ind w:left="60" w:right="60" w:firstLine="640" w:firstLineChars="200"/>
        <w:jc w:val="both"/>
        <w:rPr>
          <w:rFonts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成都，自古有天府之国的美誉，是国务院确定的全国第六个国家级中心城市</w:t>
      </w:r>
      <w:r>
        <w:rPr>
          <w:rFonts w:hint="eastAsia" w:ascii="方正仿宋" w:hAnsi="仿宋" w:eastAsia="方正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这里有国家级科研机构30家，国家级研发平台67个，高校65所，世界五百强企业超300家。</w:t>
      </w:r>
    </w:p>
    <w:p>
      <w:pPr>
        <w:pStyle w:val="8"/>
        <w:spacing w:before="0" w:beforeAutospacing="0" w:after="0" w:afterAutospacing="0" w:line="288" w:lineRule="auto"/>
        <w:ind w:left="60" w:right="60" w:firstLine="640" w:firstLineChars="200"/>
        <w:jc w:val="both"/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hAnsi="仿宋" w:eastAsia="方正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所处成渝双城经济圈是国家定位的中国经济增长第四极</w:t>
      </w:r>
      <w:r>
        <w:rPr>
          <w:rFonts w:hint="eastAsia" w:ascii="方正仿宋" w:hAnsi="仿宋" w:eastAsia="方正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" w:hAnsi="仿宋" w:eastAsia="方正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到2025年，成都经济实力、发展活力、国际影响力将得到大幅提升，区域特色进一步彰显，支撑全国高发展的作为将显著增强</w:t>
      </w:r>
      <w:r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spacing w:before="0" w:beforeAutospacing="0" w:after="0" w:afterAutospacing="0" w:line="288" w:lineRule="auto"/>
        <w:ind w:left="60" w:right="60" w:firstLine="643" w:firstLineChars="200"/>
        <w:jc w:val="both"/>
        <w:rPr>
          <w:rFonts w:hint="eastAsia" w:ascii="方正仿宋" w:hAnsi="仿宋" w:eastAsia="方正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88" w:lineRule="auto"/>
        <w:ind w:left="60" w:right="60" w:firstLine="643" w:firstLineChars="200"/>
        <w:jc w:val="both"/>
        <w:rPr>
          <w:rFonts w:ascii="方正仿宋" w:hAnsi="仿宋" w:eastAsia="方正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hAnsi="仿宋" w:eastAsia="方正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我们是谁？</w:t>
      </w:r>
    </w:p>
    <w:p>
      <w:pPr>
        <w:pStyle w:val="8"/>
        <w:spacing w:before="0" w:beforeAutospacing="0" w:after="0" w:afterAutospacing="0" w:line="288" w:lineRule="auto"/>
        <w:ind w:left="60" w:right="60" w:firstLine="640" w:firstLineChars="200"/>
        <w:jc w:val="both"/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商银行成都分行成立于1994年，是招商银行在四川省设立的直属分行，目前已发展为一家拥有58家分支机构，2000多名员工，“质量、效益、规模”均衡健康发展的优秀商业银行，搭建了以成都为中心、辐射周边主要区域的金融服务网络，累计服务超过400万个人客户和6.7万家企业，资产、存款总额均超千亿元。</w:t>
      </w:r>
    </w:p>
    <w:p>
      <w:pPr>
        <w:pStyle w:val="8"/>
        <w:spacing w:before="0" w:beforeAutospacing="0" w:after="0" w:afterAutospacing="0" w:line="288" w:lineRule="auto"/>
        <w:ind w:left="60" w:right="60" w:firstLine="640" w:firstLineChars="200"/>
        <w:jc w:val="both"/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88" w:lineRule="auto"/>
        <w:ind w:left="60" w:right="60" w:firstLine="640" w:firstLineChars="200"/>
        <w:jc w:val="both"/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现根据业务发展与人才培养的需要，招商银行成都分行面向全国高校招聘202</w:t>
      </w:r>
      <w:r>
        <w:rPr>
          <w:rFonts w:hint="eastAsia" w:ascii="方正仿宋" w:eastAsia="方正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年应届毕业生，具体如下：</w:t>
      </w:r>
    </w:p>
    <w:p>
      <w:pPr>
        <w:pStyle w:val="8"/>
        <w:spacing w:before="0" w:beforeAutospacing="0" w:after="0" w:afterAutospacing="0" w:line="288" w:lineRule="auto"/>
        <w:ind w:left="60" w:right="60" w:firstLine="643" w:firstLineChars="200"/>
        <w:jc w:val="both"/>
        <w:rPr>
          <w:rFonts w:hint="default" w:ascii="方正黑体" w:hAnsi="方正黑体" w:eastAsia="方正黑体" w:cs="方正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" w:hAnsi="方正黑体" w:eastAsia="方正黑体" w:cs="方正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一、招聘岗位及基本申请条件</w:t>
      </w:r>
    </w:p>
    <w:tbl>
      <w:tblPr>
        <w:tblStyle w:val="9"/>
        <w:tblW w:w="109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5772"/>
        <w:gridCol w:w="884"/>
        <w:gridCol w:w="1624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  <w:t>市场营销</w:t>
            </w: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  <w:t>岗</w:t>
            </w:r>
          </w:p>
          <w:p>
            <w:pPr>
              <w:widowControl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  <w:t>（成都</w:t>
            </w: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  <w:t>分行</w:t>
            </w: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32"/>
              </w:rPr>
              <w:t>）</w:t>
            </w:r>
          </w:p>
        </w:tc>
        <w:tc>
          <w:tcPr>
            <w:tcW w:w="5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从事公司或零售客户营销拓展工作，包括客群经营、产品营销、市场拓展、资产配置、客户关系维护等工作，成为精通银行业务的市场营销精英。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  <w:lang w:val="en-US" w:eastAsia="zh-CN"/>
              </w:rPr>
              <w:t>2023应届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本科及以上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成都</w:t>
            </w:r>
          </w:p>
        </w:tc>
      </w:tr>
    </w:tbl>
    <w:p>
      <w:pPr>
        <w:pStyle w:val="19"/>
        <w:spacing w:line="288" w:lineRule="auto"/>
        <w:rPr>
          <w:rFonts w:ascii="方正仿宋" w:eastAsia="方正仿宋" w:cs="宋体" w:hAnsiTheme="minorEastAsia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288" w:lineRule="auto"/>
        <w:rPr>
          <w:rFonts w:hint="eastAsia" w:ascii="方正仿宋" w:eastAsia="方正仿宋" w:cs="宋体" w:hAnsiTheme="minorEastAsia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288" w:lineRule="auto"/>
        <w:ind w:firstLine="643" w:firstLineChars="200"/>
        <w:rPr>
          <w:rFonts w:ascii="方正仿宋" w:eastAsia="方正仿宋" w:cs="宋体" w:hAnsiTheme="minorEastAsia"/>
          <w:b/>
          <w:kern w:val="0"/>
          <w:sz w:val="32"/>
          <w:szCs w:val="32"/>
        </w:rPr>
      </w:pPr>
      <w:r>
        <w:rPr>
          <w:rFonts w:hint="eastAsia" w:ascii="方正仿宋" w:eastAsia="方正仿宋" w:cs="宋体" w:hAnsiTheme="minorEastAsia"/>
          <w:b/>
          <w:kern w:val="0"/>
          <w:sz w:val="32"/>
          <w:szCs w:val="32"/>
        </w:rPr>
        <w:t>基本申请条件如下：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1.境内普通高等院校202</w:t>
      </w:r>
      <w:r>
        <w:rPr>
          <w:rFonts w:ascii="方正仿宋" w:eastAsia="方正仿宋"/>
          <w:sz w:val="32"/>
          <w:szCs w:val="32"/>
        </w:rPr>
        <w:t>3</w:t>
      </w:r>
      <w:r>
        <w:rPr>
          <w:rFonts w:hint="eastAsia" w:ascii="方正仿宋" w:eastAsia="方正仿宋"/>
          <w:sz w:val="32"/>
          <w:szCs w:val="32"/>
        </w:rPr>
        <w:t>年应届本科及以上学历毕业生，要求202</w:t>
      </w:r>
      <w:r>
        <w:rPr>
          <w:rFonts w:ascii="方正仿宋" w:eastAsia="方正仿宋"/>
          <w:sz w:val="32"/>
          <w:szCs w:val="32"/>
        </w:rPr>
        <w:t>3</w:t>
      </w:r>
      <w:r>
        <w:rPr>
          <w:rFonts w:hint="eastAsia" w:ascii="方正仿宋" w:eastAsia="方正仿宋"/>
          <w:sz w:val="32"/>
          <w:szCs w:val="32"/>
        </w:rPr>
        <w:t>年7月31日前毕业并获得国家认可的毕业证、学位证和就业报到证；境外院校毕业生要求在202</w:t>
      </w:r>
      <w:r>
        <w:rPr>
          <w:rFonts w:ascii="方正仿宋" w:eastAsia="方正仿宋"/>
          <w:sz w:val="32"/>
          <w:szCs w:val="32"/>
        </w:rPr>
        <w:t>2</w:t>
      </w:r>
      <w:r>
        <w:rPr>
          <w:rFonts w:hint="eastAsia" w:ascii="方正仿宋" w:eastAsia="方正仿宋"/>
          <w:sz w:val="32"/>
          <w:szCs w:val="32"/>
        </w:rPr>
        <w:t>年1月至202</w:t>
      </w:r>
      <w:r>
        <w:rPr>
          <w:rFonts w:ascii="方正仿宋" w:eastAsia="方正仿宋"/>
          <w:sz w:val="32"/>
          <w:szCs w:val="32"/>
        </w:rPr>
        <w:t>3</w:t>
      </w:r>
      <w:r>
        <w:rPr>
          <w:rFonts w:hint="eastAsia" w:ascii="方正仿宋" w:eastAsia="方正仿宋"/>
          <w:sz w:val="32"/>
          <w:szCs w:val="32"/>
        </w:rPr>
        <w:t>年8月之间毕业，并在202</w:t>
      </w:r>
      <w:r>
        <w:rPr>
          <w:rFonts w:ascii="方正仿宋" w:eastAsia="方正仿宋"/>
          <w:sz w:val="32"/>
          <w:szCs w:val="32"/>
        </w:rPr>
        <w:t>3</w:t>
      </w:r>
      <w:r>
        <w:rPr>
          <w:rFonts w:hint="eastAsia" w:ascii="方正仿宋" w:eastAsia="方正仿宋"/>
          <w:sz w:val="32"/>
          <w:szCs w:val="32"/>
        </w:rPr>
        <w:t>年8月31日前取得国家教育部颁发的学历学位认证；</w:t>
      </w:r>
    </w:p>
    <w:p>
      <w:pPr>
        <w:spacing w:line="288" w:lineRule="auto"/>
        <w:ind w:firstLine="640" w:firstLineChars="200"/>
        <w:rPr>
          <w:rFonts w:hint="eastAsia" w:ascii="方正仿宋" w:eastAsia="方正仿宋"/>
          <w:sz w:val="32"/>
          <w:szCs w:val="32"/>
          <w:lang w:val="en-US" w:eastAsia="zh-CN"/>
        </w:rPr>
      </w:pPr>
      <w:r>
        <w:rPr>
          <w:rFonts w:hint="eastAsia" w:ascii="方正仿宋" w:eastAsia="方正仿宋"/>
          <w:sz w:val="32"/>
          <w:szCs w:val="32"/>
          <w:lang w:val="en-US" w:eastAsia="zh-CN"/>
        </w:rPr>
        <w:t>2</w:t>
      </w:r>
      <w:r>
        <w:rPr>
          <w:rFonts w:hint="eastAsia" w:ascii="方正仿宋" w:eastAsia="方正仿宋"/>
          <w:sz w:val="32"/>
          <w:szCs w:val="32"/>
        </w:rPr>
        <w:t>.本科生需达到英语四级水平，四级考试分数425分（含）以上；研究生需达到英语六级水平，六级考试分数425分（含）以上。如未有大学英语四、六级成绩，可用其他同等英语考试成绩代替，本科生需达到雅思5.5分（含）以上或托福85分（含）以上水平，研究生需达到雅思6分（含）以上或托福95分（含）以上水平</w:t>
      </w:r>
      <w:r>
        <w:rPr>
          <w:rFonts w:hint="eastAsia" w:ascii="方正仿宋" w:eastAsia="方正仿宋"/>
          <w:sz w:val="32"/>
          <w:szCs w:val="32"/>
          <w:lang w:val="en-US" w:eastAsia="zh-CN"/>
        </w:rPr>
        <w:t>；</w:t>
      </w:r>
    </w:p>
    <w:p>
      <w:pPr>
        <w:spacing w:line="288" w:lineRule="auto"/>
        <w:ind w:firstLine="640" w:firstLineChars="200"/>
        <w:rPr>
          <w:rFonts w:hint="eastAsia" w:ascii="方正仿宋" w:eastAsia="方正仿宋"/>
          <w:sz w:val="32"/>
          <w:szCs w:val="32"/>
          <w:lang w:val="en-US" w:eastAsia="zh-CN"/>
        </w:rPr>
      </w:pPr>
      <w:r>
        <w:rPr>
          <w:rFonts w:hint="eastAsia" w:ascii="方正仿宋" w:eastAsia="方正仿宋"/>
          <w:sz w:val="32"/>
          <w:szCs w:val="32"/>
          <w:lang w:val="en-US" w:eastAsia="zh-CN"/>
        </w:rPr>
        <w:t>3</w:t>
      </w:r>
      <w:r>
        <w:rPr>
          <w:rFonts w:hint="eastAsia" w:ascii="方正仿宋" w:eastAsia="方正仿宋"/>
          <w:sz w:val="32"/>
          <w:szCs w:val="32"/>
        </w:rPr>
        <w:t>.有意在商业银行谋求职业发展，对招商银行有较强认同感</w:t>
      </w:r>
      <w:r>
        <w:rPr>
          <w:rFonts w:hint="eastAsia" w:ascii="方正仿宋" w:eastAsia="方正仿宋"/>
          <w:sz w:val="32"/>
          <w:szCs w:val="32"/>
          <w:lang w:val="en-US" w:eastAsia="zh-CN"/>
        </w:rPr>
        <w:t>；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  <w:lang w:val="en-US" w:eastAsia="zh-CN"/>
        </w:rPr>
        <w:t>4.</w:t>
      </w:r>
      <w:r>
        <w:rPr>
          <w:rFonts w:hint="eastAsia" w:ascii="方正仿宋" w:eastAsia="方正仿宋"/>
          <w:sz w:val="32"/>
          <w:szCs w:val="32"/>
        </w:rPr>
        <w:t>具备良好的心态和职业态度，高度的自律性；具备良好的分析、解决问题能力；良好的沟通、组织、协调能力；良好的团队协作精神；有创新意识，有持续的学习意愿；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ind w:firstLine="643" w:firstLineChars="200"/>
        <w:rPr>
          <w:rFonts w:ascii="方正黑体" w:eastAsia="方正黑体" w:cs="宋体" w:hAnsiTheme="minorEastAsia"/>
          <w:b/>
          <w:kern w:val="0"/>
          <w:sz w:val="32"/>
          <w:szCs w:val="32"/>
        </w:rPr>
      </w:pPr>
      <w:r>
        <w:rPr>
          <w:rFonts w:hint="eastAsia" w:ascii="方正黑体" w:eastAsia="方正黑体" w:cs="宋体" w:hAnsiTheme="minorEastAsia"/>
          <w:b/>
          <w:kern w:val="0"/>
          <w:sz w:val="32"/>
          <w:szCs w:val="32"/>
        </w:rPr>
        <w:t>二、招聘流程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hAnsiTheme="minorEastAsia"/>
          <w:b/>
          <w:sz w:val="32"/>
          <w:szCs w:val="32"/>
        </w:rPr>
      </w:pPr>
      <w:r>
        <w:rPr>
          <w:rFonts w:hint="eastAsia" w:ascii="方正仿宋" w:eastAsia="方正仿宋" w:hAnsiTheme="minorEastAsia"/>
          <w:sz w:val="32"/>
          <w:szCs w:val="32"/>
        </w:rPr>
        <w:t>简历投递 -→ 校园</w:t>
      </w:r>
      <w:r>
        <w:rPr>
          <w:rFonts w:hint="eastAsia" w:ascii="方正仿宋" w:eastAsia="方正仿宋" w:hAnsiTheme="minorEastAsia"/>
          <w:sz w:val="32"/>
          <w:szCs w:val="32"/>
          <w:lang w:val="en-US" w:eastAsia="zh-CN"/>
        </w:rPr>
        <w:t>宣传</w:t>
      </w:r>
      <w:r>
        <w:rPr>
          <w:rFonts w:hint="eastAsia" w:ascii="方正仿宋" w:eastAsia="方正仿宋" w:hAnsiTheme="minorEastAsia"/>
          <w:sz w:val="32"/>
          <w:szCs w:val="32"/>
        </w:rPr>
        <w:t>-→ 简历筛选 -→ 统一笔试 -→ 多轮面试 -→ 体检与基本情况调查 -→录用通知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ind w:firstLine="643" w:firstLineChars="200"/>
        <w:rPr>
          <w:rFonts w:hint="default" w:ascii="方正黑体" w:eastAsia="方正黑体" w:cs="宋体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" w:eastAsia="方正黑体" w:cs="宋体" w:hAnsiTheme="minorEastAsia"/>
          <w:b/>
          <w:bCs/>
          <w:kern w:val="0"/>
          <w:sz w:val="32"/>
          <w:szCs w:val="32"/>
        </w:rPr>
        <w:t>三、</w:t>
      </w:r>
      <w:r>
        <w:rPr>
          <w:rFonts w:hint="eastAsia" w:ascii="方正黑体" w:eastAsia="方正黑体" w:cs="宋体" w:hAnsiTheme="minorEastAsia"/>
          <w:b/>
          <w:bCs/>
          <w:kern w:val="0"/>
          <w:sz w:val="32"/>
          <w:szCs w:val="32"/>
          <w:lang w:val="en-US" w:eastAsia="zh-CN"/>
        </w:rPr>
        <w:t>应聘方式</w:t>
      </w:r>
    </w:p>
    <w:p>
      <w:pPr>
        <w:spacing w:line="288" w:lineRule="auto"/>
        <w:ind w:firstLine="643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b/>
          <w:sz w:val="32"/>
          <w:szCs w:val="32"/>
        </w:rPr>
        <w:t>1.官方网页：</w:t>
      </w:r>
      <w:r>
        <w:rPr>
          <w:rFonts w:hint="eastAsia" w:ascii="方正仿宋" w:eastAsia="方正仿宋"/>
          <w:sz w:val="32"/>
          <w:szCs w:val="32"/>
        </w:rPr>
        <w:t xml:space="preserve">登录“招商银行招聘”官方招聘网站，点击“校园招聘-成都分行”，投递简历。 </w:t>
      </w:r>
    </w:p>
    <w:p>
      <w:pPr>
        <w:spacing w:line="288" w:lineRule="auto"/>
        <w:ind w:firstLine="643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b/>
          <w:sz w:val="32"/>
          <w:szCs w:val="32"/>
        </w:rPr>
        <w:t>2.微信公众号：</w:t>
      </w:r>
      <w:r>
        <w:rPr>
          <w:rFonts w:hint="eastAsia" w:ascii="方正仿宋" w:eastAsia="方正仿宋"/>
          <w:sz w:val="32"/>
          <w:szCs w:val="32"/>
        </w:rPr>
        <w:t>关注“招商银行招聘”微信公众平台，点击“招了”-“校园</w:t>
      </w:r>
      <w:r>
        <w:rPr>
          <w:rFonts w:ascii="方正仿宋" w:eastAsia="方正仿宋"/>
          <w:sz w:val="32"/>
          <w:szCs w:val="32"/>
        </w:rPr>
        <w:t>招聘</w:t>
      </w:r>
      <w:r>
        <w:rPr>
          <w:rFonts w:hint="eastAsia" w:ascii="方正仿宋" w:eastAsia="方正仿宋"/>
          <w:sz w:val="32"/>
          <w:szCs w:val="32"/>
        </w:rPr>
        <w:t>”-“成都分行”，投递简历。</w:t>
      </w:r>
    </w:p>
    <w:p>
      <w:pPr>
        <w:pStyle w:val="19"/>
        <w:spacing w:line="288" w:lineRule="auto"/>
        <w:ind w:firstLine="643" w:firstLineChars="200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/>
          <w:b/>
          <w:sz w:val="32"/>
          <w:szCs w:val="32"/>
        </w:rPr>
        <w:t>3.手机银行APP：</w:t>
      </w:r>
      <w:r>
        <w:rPr>
          <w:rFonts w:hint="eastAsia" w:ascii="方正仿宋" w:eastAsia="方正仿宋"/>
          <w:sz w:val="32"/>
          <w:szCs w:val="32"/>
        </w:rPr>
        <w:t>登录招商银行手机银行APP，搜索“招商银行招聘”，点击“校园招聘”-“成都分行”，投递简历。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bCs/>
          <w:kern w:val="0"/>
          <w:sz w:val="32"/>
          <w:szCs w:val="32"/>
        </w:rPr>
      </w:pPr>
    </w:p>
    <w:p>
      <w:pPr>
        <w:pStyle w:val="19"/>
        <w:spacing w:line="288" w:lineRule="auto"/>
        <w:ind w:firstLine="643" w:firstLineChars="200"/>
        <w:rPr>
          <w:rFonts w:ascii="方正黑体" w:eastAsia="方正黑体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方正黑体" w:eastAsia="方正黑体" w:cs="宋体" w:hAnsiTheme="minorEastAsia"/>
          <w:b/>
          <w:bCs/>
          <w:kern w:val="0"/>
          <w:sz w:val="32"/>
          <w:szCs w:val="32"/>
        </w:rPr>
        <w:t>四、温馨提示</w:t>
      </w:r>
    </w:p>
    <w:p>
      <w:pPr>
        <w:pStyle w:val="19"/>
        <w:spacing w:line="288" w:lineRule="auto"/>
        <w:ind w:firstLine="640" w:firstLineChars="200"/>
        <w:rPr>
          <w:rFonts w:hint="default" w:ascii="方正仿宋" w:eastAsia="方正仿宋" w:cs="Times New Roman" w:hAnsiTheme="minorEastAsia"/>
          <w:kern w:val="0"/>
          <w:sz w:val="32"/>
          <w:szCs w:val="32"/>
          <w:lang w:val="en-US"/>
        </w:rPr>
      </w:pP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1.简历投递截止时间：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  <w:lang w:val="en-US" w:eastAsia="zh-CN"/>
        </w:rPr>
        <w:t>2月28日。请勿错失机会！</w:t>
      </w:r>
    </w:p>
    <w:p>
      <w:pPr>
        <w:pStyle w:val="19"/>
        <w:spacing w:line="288" w:lineRule="auto"/>
        <w:ind w:firstLine="640" w:firstLineChars="200"/>
        <w:rPr>
          <w:rFonts w:hint="eastAsia" w:ascii="方正仿宋" w:eastAsia="方正仿宋" w:cs="Times New Roman" w:hAnsiTheme="minorEastAsia"/>
          <w:kern w:val="0"/>
          <w:sz w:val="32"/>
          <w:szCs w:val="32"/>
          <w:lang w:eastAsia="zh-CN"/>
        </w:rPr>
      </w:pP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2.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  <w:lang w:val="en-US" w:eastAsia="zh-CN"/>
        </w:rPr>
        <w:t>本次校园招聘报名须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通过招商银行官方招聘渠道进行，所有个人资料必须真实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  <w:lang w:eastAsia="zh-CN"/>
        </w:rPr>
        <w:t>、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  <w:lang w:val="en-US" w:eastAsia="zh-CN"/>
        </w:rPr>
        <w:t>准确、详尽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，如有虚假信息，申请人将被取消申请资格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  <w:lang w:eastAsia="zh-CN"/>
        </w:rPr>
        <w:t>。</w:t>
      </w:r>
    </w:p>
    <w:p>
      <w:pPr>
        <w:pStyle w:val="19"/>
        <w:spacing w:line="288" w:lineRule="auto"/>
        <w:ind w:firstLine="640" w:firstLineChars="200"/>
        <w:rPr>
          <w:rFonts w:hint="default" w:ascii="方正仿宋" w:eastAsia="方正仿宋" w:cs="Times New Roman" w:hAnsiTheme="minorEastAsia"/>
          <w:kern w:val="0"/>
          <w:sz w:val="32"/>
          <w:szCs w:val="32"/>
          <w:lang w:val="en-US" w:eastAsia="zh-CN"/>
        </w:rPr>
      </w:pPr>
      <w:r>
        <w:rPr>
          <w:rFonts w:ascii="方正仿宋" w:eastAsia="方正仿宋" w:cs="Times New Roman" w:hAnsiTheme="minorEastAsia"/>
          <w:kern w:val="0"/>
          <w:sz w:val="32"/>
          <w:szCs w:val="32"/>
        </w:rPr>
        <w:t>3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.</w:t>
      </w:r>
      <w:r>
        <w:rPr>
          <w:rFonts w:hint="eastAsia" w:ascii="方正仿宋" w:eastAsia="方正仿宋" w:cs="宋体" w:hAnsiTheme="minorEastAsia"/>
          <w:kern w:val="0"/>
          <w:sz w:val="32"/>
          <w:szCs w:val="32"/>
        </w:rPr>
        <w:t>笔试</w:t>
      </w:r>
      <w:r>
        <w:rPr>
          <w:rFonts w:hint="eastAsia" w:ascii="方正仿宋" w:eastAsia="方正仿宋" w:cs="宋体" w:hAnsiTheme="minorEastAsia"/>
          <w:kern w:val="0"/>
          <w:sz w:val="32"/>
          <w:szCs w:val="32"/>
          <w:lang w:val="en-US" w:eastAsia="zh-CN"/>
        </w:rPr>
        <w:t>及面试安排另行通知</w:t>
      </w:r>
      <w:r>
        <w:rPr>
          <w:rFonts w:hint="eastAsia" w:ascii="方正仿宋" w:eastAsia="方正仿宋" w:cs="宋体" w:hAnsiTheme="minorEastAsia"/>
          <w:kern w:val="0"/>
          <w:sz w:val="32"/>
          <w:szCs w:val="32"/>
          <w:lang w:eastAsia="zh-CN"/>
        </w:rPr>
        <w:t>，</w:t>
      </w:r>
      <w:r>
        <w:rPr>
          <w:rFonts w:hint="eastAsia" w:ascii="方正仿宋" w:eastAsia="方正仿宋" w:cs="宋体" w:hAnsiTheme="minorEastAsia"/>
          <w:kern w:val="0"/>
          <w:sz w:val="32"/>
          <w:szCs w:val="32"/>
          <w:lang w:val="en-US" w:eastAsia="zh-CN"/>
        </w:rPr>
        <w:t>请务必保持通讯工具24小时畅通。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Times New Roman" w:hAnsiTheme="minorEastAsia"/>
          <w:kern w:val="0"/>
          <w:sz w:val="32"/>
          <w:szCs w:val="32"/>
        </w:rPr>
      </w:pP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5.如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有疑问，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欢迎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邮件咨询，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邮箱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地址：</w:t>
      </w:r>
      <w:r>
        <w:fldChar w:fldCharType="begin"/>
      </w:r>
      <w:r>
        <w:instrText xml:space="preserve"> HYPERLINK "mailto:cdrlzyb@cmbchina.com" </w:instrText>
      </w:r>
      <w:r>
        <w:fldChar w:fldCharType="separate"/>
      </w:r>
      <w:r>
        <w:rPr>
          <w:rStyle w:val="12"/>
          <w:rFonts w:hint="eastAsia" w:ascii="方正仿宋" w:eastAsia="方正仿宋" w:cs="Times New Roman" w:hAnsiTheme="minorEastAsia"/>
          <w:kern w:val="0"/>
          <w:sz w:val="32"/>
          <w:szCs w:val="32"/>
        </w:rPr>
        <w:t>cd</w:t>
      </w:r>
      <w:r>
        <w:rPr>
          <w:rStyle w:val="12"/>
          <w:rFonts w:ascii="方正仿宋" w:eastAsia="方正仿宋" w:cs="Times New Roman" w:hAnsiTheme="minorEastAsia"/>
          <w:kern w:val="0"/>
          <w:sz w:val="32"/>
          <w:szCs w:val="32"/>
        </w:rPr>
        <w:t>rlzyb@cmbchina.com</w:t>
      </w:r>
      <w:r>
        <w:rPr>
          <w:rStyle w:val="12"/>
          <w:rFonts w:ascii="方正仿宋" w:eastAsia="方正仿宋" w:cs="Times New Roman" w:hAnsiTheme="minorEastAsia"/>
          <w:kern w:val="0"/>
          <w:sz w:val="32"/>
          <w:szCs w:val="32"/>
        </w:rPr>
        <w:fldChar w:fldCharType="end"/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。</w:t>
      </w:r>
      <w:bookmarkStart w:id="0" w:name="_GoBack"/>
      <w:bookmarkEnd w:id="0"/>
    </w:p>
    <w:p>
      <w:pPr>
        <w:pStyle w:val="19"/>
        <w:spacing w:line="288" w:lineRule="auto"/>
        <w:ind w:right="560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ind w:right="560"/>
        <w:jc w:val="center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 w:cs="宋体" w:hAnsiTheme="minorEastAsia"/>
          <w:kern w:val="0"/>
          <w:sz w:val="32"/>
          <w:szCs w:val="32"/>
        </w:rPr>
        <w:t>招商银行成都分行邀您同行，梦想靠岸！</w:t>
      </w:r>
    </w:p>
    <w:p>
      <w:pPr>
        <w:pStyle w:val="19"/>
        <w:spacing w:line="288" w:lineRule="auto"/>
        <w:ind w:right="560" w:firstLine="2080" w:firstLineChars="650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jc w:val="right"/>
        <w:rPr>
          <w:rFonts w:ascii="方正仿宋" w:eastAsia="方正仿宋" w:cs="Times New Roman" w:hAnsiTheme="minorEastAsia"/>
          <w:sz w:val="32"/>
          <w:szCs w:val="32"/>
        </w:rPr>
      </w:pPr>
      <w:r>
        <w:rPr>
          <w:rFonts w:hint="eastAsia" w:ascii="方正仿宋" w:eastAsia="方正仿宋" w:cs="Times New Roman" w:hAnsiTheme="minorEastAsia"/>
          <w:sz w:val="32"/>
          <w:szCs w:val="32"/>
        </w:rPr>
        <w:t>招商银行成都分行</w:t>
      </w:r>
    </w:p>
    <w:p>
      <w:pPr>
        <w:pStyle w:val="19"/>
        <w:spacing w:line="288" w:lineRule="auto"/>
        <w:jc w:val="right"/>
        <w:rPr>
          <w:rFonts w:ascii="方正仿宋" w:eastAsia="方正仿宋" w:cs="Times New Roman" w:hAnsiTheme="minorEastAsia"/>
          <w:sz w:val="32"/>
          <w:szCs w:val="32"/>
        </w:rPr>
      </w:pPr>
      <w:r>
        <w:rPr>
          <w:rFonts w:hint="eastAsia" w:ascii="方正仿宋" w:eastAsia="方正仿宋" w:cs="Times New Roman" w:hAnsiTheme="minorEastAsia"/>
          <w:sz w:val="32"/>
          <w:szCs w:val="32"/>
        </w:rPr>
        <w:t>二</w:t>
      </w:r>
      <w:r>
        <w:rPr>
          <w:rFonts w:ascii="方正仿宋" w:eastAsia="方正仿宋" w:cs="Times New Roman" w:hAnsiTheme="minorEastAsia"/>
          <w:sz w:val="32"/>
          <w:szCs w:val="32"/>
        </w:rPr>
        <w:t>〇二</w:t>
      </w:r>
      <w:r>
        <w:rPr>
          <w:rFonts w:hint="eastAsia" w:ascii="方正仿宋" w:eastAsia="方正仿宋" w:cs="Times New Roman" w:hAnsiTheme="minorEastAsia"/>
          <w:sz w:val="32"/>
          <w:szCs w:val="32"/>
          <w:lang w:val="en-US" w:eastAsia="zh-CN"/>
        </w:rPr>
        <w:t>三</w:t>
      </w:r>
      <w:r>
        <w:rPr>
          <w:rFonts w:ascii="方正仿宋" w:eastAsia="方正仿宋" w:cs="Times New Roman" w:hAnsiTheme="minorEastAsia"/>
          <w:sz w:val="32"/>
          <w:szCs w:val="32"/>
        </w:rPr>
        <w:t>年</w:t>
      </w:r>
      <w:r>
        <w:rPr>
          <w:rFonts w:hint="eastAsia" w:ascii="方正仿宋" w:eastAsia="方正仿宋" w:cs="Times New Roman" w:hAnsiTheme="minorEastAsia"/>
          <w:sz w:val="32"/>
          <w:szCs w:val="32"/>
          <w:lang w:val="en-US" w:eastAsia="zh-CN"/>
        </w:rPr>
        <w:t>一</w:t>
      </w:r>
      <w:r>
        <w:rPr>
          <w:rFonts w:ascii="方正仿宋" w:eastAsia="方正仿宋" w:cs="Times New Roman" w:hAnsiTheme="minorEastAsia"/>
          <w:sz w:val="32"/>
          <w:szCs w:val="32"/>
        </w:rPr>
        <w:t>月</w:t>
      </w:r>
    </w:p>
    <w:sectPr>
      <w:pgSz w:w="11906" w:h="16838"/>
      <w:pgMar w:top="91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BA"/>
    <w:rsid w:val="00006788"/>
    <w:rsid w:val="00041A93"/>
    <w:rsid w:val="00041DAD"/>
    <w:rsid w:val="00061B44"/>
    <w:rsid w:val="000B1F4E"/>
    <w:rsid w:val="000B4F08"/>
    <w:rsid w:val="000D16C2"/>
    <w:rsid w:val="000D393C"/>
    <w:rsid w:val="00110D53"/>
    <w:rsid w:val="00114AFF"/>
    <w:rsid w:val="00115AED"/>
    <w:rsid w:val="001631F0"/>
    <w:rsid w:val="00183EA2"/>
    <w:rsid w:val="001C124C"/>
    <w:rsid w:val="001C44E4"/>
    <w:rsid w:val="001E5308"/>
    <w:rsid w:val="001F787F"/>
    <w:rsid w:val="00232871"/>
    <w:rsid w:val="00270993"/>
    <w:rsid w:val="00290A16"/>
    <w:rsid w:val="00290ADD"/>
    <w:rsid w:val="00292CDC"/>
    <w:rsid w:val="002A4DFA"/>
    <w:rsid w:val="002A786C"/>
    <w:rsid w:val="00316190"/>
    <w:rsid w:val="0032725C"/>
    <w:rsid w:val="00336D32"/>
    <w:rsid w:val="00352750"/>
    <w:rsid w:val="003865A0"/>
    <w:rsid w:val="003B54FF"/>
    <w:rsid w:val="003F42A4"/>
    <w:rsid w:val="003F5C10"/>
    <w:rsid w:val="004112FB"/>
    <w:rsid w:val="00416876"/>
    <w:rsid w:val="004245AE"/>
    <w:rsid w:val="00432F87"/>
    <w:rsid w:val="00435823"/>
    <w:rsid w:val="004B11B6"/>
    <w:rsid w:val="004B13C5"/>
    <w:rsid w:val="004D18FD"/>
    <w:rsid w:val="004D72A2"/>
    <w:rsid w:val="004E445F"/>
    <w:rsid w:val="004F10BD"/>
    <w:rsid w:val="0053488F"/>
    <w:rsid w:val="00541834"/>
    <w:rsid w:val="0057611E"/>
    <w:rsid w:val="00593D23"/>
    <w:rsid w:val="00596906"/>
    <w:rsid w:val="005A3CEE"/>
    <w:rsid w:val="005A4E26"/>
    <w:rsid w:val="005C4F77"/>
    <w:rsid w:val="005D7269"/>
    <w:rsid w:val="005E6C18"/>
    <w:rsid w:val="006269F3"/>
    <w:rsid w:val="0065269C"/>
    <w:rsid w:val="006C7A5B"/>
    <w:rsid w:val="00725654"/>
    <w:rsid w:val="007377D7"/>
    <w:rsid w:val="00746812"/>
    <w:rsid w:val="00811E6F"/>
    <w:rsid w:val="008132E8"/>
    <w:rsid w:val="008C5F03"/>
    <w:rsid w:val="008F0CF7"/>
    <w:rsid w:val="008F1E63"/>
    <w:rsid w:val="00902ED1"/>
    <w:rsid w:val="00903FE1"/>
    <w:rsid w:val="009226A6"/>
    <w:rsid w:val="00924C53"/>
    <w:rsid w:val="00940BF5"/>
    <w:rsid w:val="009735CB"/>
    <w:rsid w:val="009928EB"/>
    <w:rsid w:val="009B1189"/>
    <w:rsid w:val="00A25ECF"/>
    <w:rsid w:val="00A61071"/>
    <w:rsid w:val="00A82AC6"/>
    <w:rsid w:val="00AA76E8"/>
    <w:rsid w:val="00AB5582"/>
    <w:rsid w:val="00AC07A7"/>
    <w:rsid w:val="00AE6AF1"/>
    <w:rsid w:val="00B025C2"/>
    <w:rsid w:val="00B42988"/>
    <w:rsid w:val="00B531E6"/>
    <w:rsid w:val="00B62349"/>
    <w:rsid w:val="00B650BA"/>
    <w:rsid w:val="00B7049F"/>
    <w:rsid w:val="00BA1024"/>
    <w:rsid w:val="00BB2799"/>
    <w:rsid w:val="00BB7890"/>
    <w:rsid w:val="00BC1853"/>
    <w:rsid w:val="00BD444F"/>
    <w:rsid w:val="00BE3971"/>
    <w:rsid w:val="00C03C0F"/>
    <w:rsid w:val="00C22621"/>
    <w:rsid w:val="00C34552"/>
    <w:rsid w:val="00C7459E"/>
    <w:rsid w:val="00C85890"/>
    <w:rsid w:val="00CB2441"/>
    <w:rsid w:val="00D033F4"/>
    <w:rsid w:val="00D04F95"/>
    <w:rsid w:val="00D10840"/>
    <w:rsid w:val="00D136C1"/>
    <w:rsid w:val="00D21FF6"/>
    <w:rsid w:val="00D3719B"/>
    <w:rsid w:val="00D45A6A"/>
    <w:rsid w:val="00D63A1D"/>
    <w:rsid w:val="00D76921"/>
    <w:rsid w:val="00DA34B6"/>
    <w:rsid w:val="00DE25D9"/>
    <w:rsid w:val="00DE2BA8"/>
    <w:rsid w:val="00DF4DE3"/>
    <w:rsid w:val="00E2089A"/>
    <w:rsid w:val="00E46624"/>
    <w:rsid w:val="00E727FB"/>
    <w:rsid w:val="00E810F2"/>
    <w:rsid w:val="00EA21BB"/>
    <w:rsid w:val="00EA6AE6"/>
    <w:rsid w:val="00EC4800"/>
    <w:rsid w:val="00ED1919"/>
    <w:rsid w:val="00EE6798"/>
    <w:rsid w:val="00F20DFE"/>
    <w:rsid w:val="00F36675"/>
    <w:rsid w:val="00F37E77"/>
    <w:rsid w:val="00F4070B"/>
    <w:rsid w:val="00F63133"/>
    <w:rsid w:val="00F63421"/>
    <w:rsid w:val="00FA3FBA"/>
    <w:rsid w:val="20E31FF6"/>
    <w:rsid w:val="21724116"/>
    <w:rsid w:val="22310B13"/>
    <w:rsid w:val="2D37252D"/>
    <w:rsid w:val="49490EDA"/>
    <w:rsid w:val="4E025AE9"/>
    <w:rsid w:val="69221CE0"/>
    <w:rsid w:val="79A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0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  <w:rPr>
      <w:rFonts w:ascii="宋体" w:hAnsi="宋体" w:eastAsia="宋体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标题 4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1E0D-5A17-4DD8-B9F4-69FF4CFE2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cmbcd</Company>
  <Pages>5</Pages>
  <Words>286</Words>
  <Characters>1631</Characters>
  <Lines>13</Lines>
  <Paragraphs>3</Paragraphs>
  <TotalTime>11</TotalTime>
  <ScaleCrop>false</ScaleCrop>
  <LinksUpToDate>false</LinksUpToDate>
  <CharactersWithSpaces>1914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2022-01-26T09:22:00Z</dcterms:created>
  <dc:creator>cd235172</dc:creator>
  <cp:lastModifiedBy>01054527</cp:lastModifiedBy>
  <cp:lastPrinted>2021-08-12T10:48:00Z</cp:lastPrinted>
  <dcterms:modified xsi:type="dcterms:W3CDTF">2023-01-17T01:22:34Z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0B5244CBAD514AEA9CF455BD43AE1340</vt:lpwstr>
  </property>
</Properties>
</file>