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sz w:val="24"/>
        </w:rPr>
      </w:pPr>
      <w:r>
        <w:rPr>
          <w:rFonts w:hint="eastAsia" w:ascii="宋体" w:hAnsi="宋体" w:eastAsia="宋体" w:cs="宋体"/>
          <w:b/>
          <w:bCs/>
          <w:sz w:val="24"/>
        </w:rPr>
        <w:t>实验室简介</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人工智能与数字经济广东省实验室（深圳）（以下简称实验室）为省政府批准筹建的第三批广东省实验室之一。实验室面向人工智能与数字经济的重大战略需求，由广东省政府统筹规划及顶层设计，深圳市政府主导建设、运营与管理，深圳大学作为牵头建设单位，于2019年8月挂牌成立。实验室致力于打造人工智能创新高地，贯彻技术研究、产品开发和应用落地，服务数字经济产业为主要发展方向；构建人工智能开放合作平台，促进跨领域的产学研合作，推动该领域的创新与发展；建设人工智能创新人才聚集和培养平台，依托粤港澳大湾区和深圳市社会主义先行示范区双区建设的战略优势，实验室积极吸引、培养和汇聚具有创新思维的人才；搭建人工智能成果转化应用示范基地，致力于将创新成果转化为新质生产力，推动人工智能技术持续创新和与经济社会深度融合。</w:t>
      </w:r>
    </w:p>
    <w:p>
      <w:pPr>
        <w:spacing w:line="360" w:lineRule="auto"/>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主要招聘岗位</w:t>
      </w:r>
    </w:p>
    <w:p>
      <w:pPr>
        <w:spacing w:line="360" w:lineRule="auto"/>
        <w:jc w:val="both"/>
        <w:rPr>
          <w:rFonts w:hint="eastAsia" w:ascii="宋体" w:hAnsi="宋体" w:eastAsia="宋体" w:cs="宋体"/>
          <w:szCs w:val="21"/>
          <w:lang w:val="en-US" w:eastAsia="zh-CN"/>
        </w:rPr>
      </w:pPr>
      <w:r>
        <w:drawing>
          <wp:inline distT="0" distB="0" distL="114300" distR="114300">
            <wp:extent cx="6643370" cy="6876415"/>
            <wp:effectExtent l="0" t="0" r="5080"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6643370" cy="6876415"/>
                    </a:xfrm>
                    <a:prstGeom prst="rect">
                      <a:avLst/>
                    </a:prstGeom>
                    <a:noFill/>
                    <a:ln>
                      <a:noFill/>
                    </a:ln>
                  </pic:spPr>
                </pic:pic>
              </a:graphicData>
            </a:graphic>
          </wp:inline>
        </w:drawing>
      </w:r>
    </w:p>
    <w:p>
      <w:pPr>
        <w:spacing w:line="360" w:lineRule="auto"/>
        <w:jc w:val="center"/>
        <w:rPr>
          <w:rFonts w:hint="eastAsia" w:eastAsiaTheme="minorEastAsia"/>
          <w:lang w:eastAsia="zh-CN"/>
        </w:rPr>
      </w:pPr>
      <w:r>
        <w:rPr>
          <w:rFonts w:hint="eastAsia" w:eastAsiaTheme="minorEastAsia"/>
          <w:lang w:eastAsia="zh-CN"/>
        </w:rPr>
        <w:drawing>
          <wp:inline distT="0" distB="0" distL="114300" distR="114300">
            <wp:extent cx="1457325" cy="1457325"/>
            <wp:effectExtent l="0" t="0" r="9525" b="9525"/>
            <wp:docPr id="1" name="图片 1" descr="moka招聘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moka招聘二维码"/>
                    <pic:cNvPicPr>
                      <a:picLocks noChangeAspect="1"/>
                    </pic:cNvPicPr>
                  </pic:nvPicPr>
                  <pic:blipFill>
                    <a:blip r:embed="rId5"/>
                    <a:stretch>
                      <a:fillRect/>
                    </a:stretch>
                  </pic:blipFill>
                  <pic:spPr>
                    <a:xfrm>
                      <a:off x="0" y="0"/>
                      <a:ext cx="1457325" cy="1457325"/>
                    </a:xfrm>
                    <a:prstGeom prst="rect">
                      <a:avLst/>
                    </a:prstGeom>
                  </pic:spPr>
                </pic:pic>
              </a:graphicData>
            </a:graphic>
          </wp:inline>
        </w:drawing>
      </w:r>
    </w:p>
    <w:p>
      <w:pPr>
        <w:spacing w:line="360" w:lineRule="auto"/>
        <w:jc w:val="center"/>
        <w:rPr>
          <w:rFonts w:hint="default" w:eastAsiaTheme="minorEastAsia"/>
          <w:lang w:val="en-US" w:eastAsia="zh-CN"/>
        </w:rPr>
      </w:pPr>
      <w:r>
        <w:rPr>
          <w:rFonts w:hint="eastAsia"/>
          <w:lang w:val="en-US" w:eastAsia="zh-CN"/>
        </w:rPr>
        <w:t>更多岗位可扫码了解投递</w:t>
      </w:r>
    </w:p>
    <w:p>
      <w:pPr>
        <w:spacing w:line="360" w:lineRule="auto"/>
        <w:jc w:val="center"/>
        <w:rPr>
          <w:rFonts w:ascii="宋体" w:hAnsi="宋体" w:eastAsia="宋体" w:cs="宋体"/>
          <w:b/>
          <w:bCs/>
          <w:sz w:val="24"/>
        </w:rPr>
      </w:pPr>
      <w:r>
        <w:rPr>
          <w:rFonts w:hint="eastAsia" w:ascii="宋体" w:hAnsi="宋体" w:eastAsia="宋体" w:cs="宋体"/>
          <w:b/>
          <w:bCs/>
          <w:sz w:val="24"/>
        </w:rPr>
        <w:t>福利待遇</w:t>
      </w:r>
    </w:p>
    <w:p>
      <w:pPr>
        <w:spacing w:line="360" w:lineRule="auto"/>
        <w:rPr>
          <w:b/>
          <w:bCs/>
        </w:rPr>
      </w:pPr>
      <w:r>
        <w:rPr>
          <w:rFonts w:hint="eastAsia"/>
          <w:b/>
          <w:bCs/>
        </w:rPr>
        <w:t>（一）薪资待遇：</w:t>
      </w:r>
    </w:p>
    <w:p>
      <w:pPr>
        <w:spacing w:line="360" w:lineRule="auto"/>
        <w:rPr>
          <w:rFonts w:hint="default" w:eastAsiaTheme="minorEastAsia"/>
          <w:lang w:val="en-US" w:eastAsia="zh-CN"/>
        </w:rPr>
      </w:pPr>
      <w:r>
        <w:rPr>
          <w:rFonts w:hint="eastAsia"/>
        </w:rPr>
        <w:t>1、</w:t>
      </w:r>
      <w:r>
        <w:rPr>
          <w:rFonts w:hint="eastAsia"/>
          <w:lang w:val="en-US" w:eastAsia="zh-CN"/>
        </w:rPr>
        <w:t>天才新星：博士研究生学历，综合年薪100万-200万。</w:t>
      </w:r>
    </w:p>
    <w:p>
      <w:pPr>
        <w:spacing w:line="360" w:lineRule="auto"/>
        <w:rPr>
          <w:rFonts w:hint="eastAsia"/>
        </w:rPr>
      </w:pPr>
      <w:r>
        <w:rPr>
          <w:rFonts w:hint="eastAsia"/>
          <w:lang w:val="en-US" w:eastAsia="zh-CN"/>
        </w:rPr>
        <w:t>2、</w:t>
      </w:r>
      <w:r>
        <w:rPr>
          <w:rFonts w:hint="eastAsia"/>
        </w:rPr>
        <w:t>研究序列：</w:t>
      </w:r>
      <w:r>
        <w:rPr>
          <w:rFonts w:hint="eastAsia"/>
          <w:lang w:val="en-US" w:eastAsia="zh-CN"/>
        </w:rPr>
        <w:t>博士研究生学历，</w:t>
      </w:r>
      <w:r>
        <w:rPr>
          <w:rFonts w:hint="eastAsia"/>
        </w:rPr>
        <w:t>特聘副研究员年薪40万起</w:t>
      </w:r>
      <w:r>
        <w:rPr>
          <w:rFonts w:hint="eastAsia"/>
          <w:lang w:eastAsia="zh-CN"/>
        </w:rPr>
        <w:t>，</w:t>
      </w:r>
      <w:r>
        <w:rPr>
          <w:rFonts w:hint="eastAsia"/>
          <w:lang w:val="en-US" w:eastAsia="zh-CN"/>
        </w:rPr>
        <w:t>副研究员年薪50万起</w:t>
      </w:r>
      <w:r>
        <w:rPr>
          <w:rFonts w:hint="eastAsia"/>
        </w:rPr>
        <w:t>。</w:t>
      </w:r>
    </w:p>
    <w:p>
      <w:pPr>
        <w:spacing w:line="360" w:lineRule="auto"/>
        <w:rPr>
          <w:rFonts w:hint="eastAsia"/>
        </w:rPr>
      </w:pPr>
      <w:r>
        <w:rPr>
          <w:rFonts w:hint="eastAsia"/>
          <w:lang w:val="en-US" w:eastAsia="zh-CN"/>
        </w:rPr>
        <w:t>3</w:t>
      </w:r>
      <w:r>
        <w:rPr>
          <w:rFonts w:hint="eastAsia"/>
        </w:rPr>
        <w:t>、博士后：</w:t>
      </w:r>
      <w:r>
        <w:rPr>
          <w:rFonts w:hint="eastAsia"/>
          <w:lang w:val="en-US" w:eastAsia="zh-CN"/>
        </w:rPr>
        <w:t>博士研究生学历，</w:t>
      </w:r>
      <w:r>
        <w:rPr>
          <w:rFonts w:hint="eastAsia"/>
        </w:rPr>
        <w:t>同行领先水平的单位工资，综合年薪45万起（含深圳市在站博士后生活补贴）。</w:t>
      </w:r>
    </w:p>
    <w:p>
      <w:pPr>
        <w:spacing w:line="360" w:lineRule="auto"/>
        <w:rPr>
          <w:rFonts w:hint="default" w:eastAsiaTheme="minorEastAsia"/>
          <w:lang w:val="en-US" w:eastAsia="zh-CN"/>
        </w:rPr>
      </w:pPr>
      <w:r>
        <w:rPr>
          <w:rFonts w:hint="eastAsia"/>
          <w:lang w:val="en-US" w:eastAsia="zh-CN"/>
        </w:rPr>
        <w:t>4、工程师：硕士毕业生年薪23万起，本科毕业生年薪16万起。</w:t>
      </w:r>
    </w:p>
    <w:p>
      <w:pPr>
        <w:spacing w:line="360" w:lineRule="auto"/>
        <w:rPr>
          <w:rFonts w:hint="eastAsia"/>
        </w:rPr>
      </w:pPr>
      <w:r>
        <w:rPr>
          <w:rFonts w:hint="eastAsia"/>
          <w:lang w:val="en-US" w:eastAsia="zh-CN"/>
        </w:rPr>
        <w:t>5</w:t>
      </w:r>
      <w:r>
        <w:rPr>
          <w:rFonts w:hint="eastAsia"/>
        </w:rPr>
        <w:t>、实习生：本科生3000元/月，硕士研究生5000元/月，博士研究生10000元/月。</w:t>
      </w:r>
    </w:p>
    <w:p>
      <w:pPr>
        <w:spacing w:line="360" w:lineRule="auto"/>
        <w:rPr>
          <w:b/>
          <w:bCs/>
        </w:rPr>
      </w:pPr>
      <w:r>
        <w:rPr>
          <w:rFonts w:hint="eastAsia"/>
          <w:b/>
          <w:bCs/>
        </w:rPr>
        <w:t>（二）福利保障：</w:t>
      </w:r>
    </w:p>
    <w:p>
      <w:pPr>
        <w:spacing w:line="360" w:lineRule="auto"/>
        <w:ind w:firstLine="420"/>
      </w:pPr>
      <w:r>
        <w:rPr>
          <w:rFonts w:hint="eastAsia"/>
        </w:rPr>
        <w:t>全职入职实验室且拥有博士学位的研究人员可申请担任实验室硕士研究生导师；五险一金，按照深圳市</w:t>
      </w:r>
      <w:r>
        <w:rPr>
          <w:rFonts w:hint="eastAsia"/>
          <w:lang w:val="en-US" w:eastAsia="zh-CN"/>
        </w:rPr>
        <w:t>高</w:t>
      </w:r>
      <w:r>
        <w:rPr>
          <w:rFonts w:hint="eastAsia"/>
        </w:rPr>
        <w:t>缴费比例</w:t>
      </w:r>
      <w:bookmarkStart w:id="0" w:name="_GoBack"/>
      <w:bookmarkEnd w:id="0"/>
      <w:r>
        <w:rPr>
          <w:rFonts w:hint="eastAsia"/>
        </w:rPr>
        <w:t>缴纳社会保险及住房公积金；依据政策协助办理深圳落户、人才房配租等生活配套问题，定期组织国内外知名专家学术沙龙、团建活动，定期提供节日福利......</w:t>
      </w:r>
    </w:p>
    <w:p>
      <w:pPr>
        <w:numPr>
          <w:ilvl w:val="0"/>
          <w:numId w:val="1"/>
        </w:numPr>
        <w:spacing w:line="360" w:lineRule="auto"/>
        <w:rPr>
          <w:b/>
          <w:bCs/>
        </w:rPr>
      </w:pPr>
      <w:r>
        <w:rPr>
          <w:rFonts w:hint="eastAsia"/>
          <w:b/>
          <w:bCs/>
        </w:rPr>
        <w:t>联系方式：</w:t>
      </w:r>
    </w:p>
    <w:p>
      <w:pPr>
        <w:spacing w:line="360" w:lineRule="auto"/>
      </w:pPr>
      <w:r>
        <w:rPr>
          <w:rFonts w:hint="eastAsia"/>
        </w:rPr>
        <w:t>1、投递邮箱：xuyingjia@gml.ac.cn</w:t>
      </w:r>
    </w:p>
    <w:p>
      <w:pPr>
        <w:spacing w:line="360" w:lineRule="auto"/>
        <w:rPr>
          <w:rFonts w:hint="eastAsia" w:eastAsiaTheme="minorEastAsia"/>
          <w:lang w:eastAsia="zh-CN"/>
        </w:rPr>
      </w:pPr>
      <w:r>
        <w:rPr>
          <w:rFonts w:hint="eastAsia"/>
        </w:rPr>
        <w:t>2、联系电话：0755-33691812（许老师）</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C1B80"/>
    <w:multiLevelType w:val="singleLevel"/>
    <w:tmpl w:val="80FC1B8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NzI5YmU0Y2NhMTI0YjlhNTQ0MTY0ZWMwZmIxM2MifQ=="/>
  </w:docVars>
  <w:rsids>
    <w:rsidRoot w:val="2DB05422"/>
    <w:rsid w:val="004A68C8"/>
    <w:rsid w:val="004E1822"/>
    <w:rsid w:val="00590232"/>
    <w:rsid w:val="00AD22C6"/>
    <w:rsid w:val="01E51BEE"/>
    <w:rsid w:val="070D75B3"/>
    <w:rsid w:val="07D75ADA"/>
    <w:rsid w:val="10F9514D"/>
    <w:rsid w:val="1173306A"/>
    <w:rsid w:val="21C969FA"/>
    <w:rsid w:val="2C06369F"/>
    <w:rsid w:val="2DB05422"/>
    <w:rsid w:val="30864310"/>
    <w:rsid w:val="33DB6A7C"/>
    <w:rsid w:val="425223B6"/>
    <w:rsid w:val="4A3C2C3A"/>
    <w:rsid w:val="4CAC767E"/>
    <w:rsid w:val="4EDF2227"/>
    <w:rsid w:val="5C311D40"/>
    <w:rsid w:val="61994610"/>
    <w:rsid w:val="67726FA5"/>
    <w:rsid w:val="6EFE4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753</Words>
  <Characters>806</Characters>
  <Lines>5</Lines>
  <Paragraphs>1</Paragraphs>
  <TotalTime>1</TotalTime>
  <ScaleCrop>false</ScaleCrop>
  <LinksUpToDate>false</LinksUpToDate>
  <CharactersWithSpaces>811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2022-07-08T04:42:00Z</dcterms:created>
  <dc:creator>JOKER</dc:creator>
  <cp:lastModifiedBy>JOKER</cp:lastModifiedBy>
  <dcterms:modified xsi:type="dcterms:W3CDTF">2024-06-24T02:57:00Z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4958A81DEF5847A8A31BD3024DC57ECE_13</vt:lpwstr>
  </property>
</Properties>
</file>