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/>
          <w:b/>
          <w:color w:val="0070C0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微软雅黑" w:hAnsi="微软雅黑" w:eastAsia="微软雅黑"/>
          <w:b/>
          <w:color w:val="0070C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color w:val="0070C0"/>
          <w:sz w:val="40"/>
          <w:szCs w:val="40"/>
        </w:rPr>
        <w:t>智微智能20</w:t>
      </w:r>
      <w:r>
        <w:rPr>
          <w:rFonts w:ascii="微软雅黑" w:hAnsi="微软雅黑" w:eastAsia="微软雅黑"/>
          <w:b/>
          <w:color w:val="0070C0"/>
          <w:sz w:val="40"/>
          <w:szCs w:val="40"/>
        </w:rPr>
        <w:t>2</w:t>
      </w:r>
      <w:r>
        <w:rPr>
          <w:rFonts w:hint="eastAsia" w:ascii="微软雅黑" w:hAnsi="微软雅黑" w:eastAsia="微软雅黑"/>
          <w:b/>
          <w:color w:val="0070C0"/>
          <w:sz w:val="40"/>
          <w:szCs w:val="40"/>
          <w:lang w:val="en-US" w:eastAsia="zh-CN"/>
        </w:rPr>
        <w:t>5</w:t>
      </w:r>
      <w:r>
        <w:rPr>
          <w:rFonts w:hint="eastAsia" w:ascii="微软雅黑" w:hAnsi="微软雅黑" w:eastAsia="微软雅黑"/>
          <w:b/>
          <w:color w:val="0070C0"/>
          <w:sz w:val="40"/>
          <w:szCs w:val="40"/>
        </w:rPr>
        <w:t>届</w:t>
      </w:r>
      <w:r>
        <w:rPr>
          <w:rFonts w:hint="eastAsia" w:ascii="微软雅黑" w:hAnsi="微软雅黑" w:eastAsia="微软雅黑"/>
          <w:b/>
          <w:color w:val="0070C0"/>
          <w:sz w:val="40"/>
          <w:szCs w:val="40"/>
          <w:lang w:eastAsia="zh-CN"/>
        </w:rPr>
        <w:t>“</w:t>
      </w:r>
      <w:r>
        <w:rPr>
          <w:rFonts w:hint="eastAsia" w:ascii="微软雅黑" w:hAnsi="微软雅黑" w:eastAsia="微软雅黑"/>
          <w:b/>
          <w:color w:val="0070C0"/>
          <w:sz w:val="40"/>
          <w:szCs w:val="40"/>
          <w:lang w:val="en-US" w:eastAsia="zh-CN"/>
        </w:rPr>
        <w:t>智星计划”</w:t>
      </w:r>
    </w:p>
    <w:p>
      <w:pPr>
        <w:spacing w:line="600" w:lineRule="exact"/>
        <w:jc w:val="center"/>
        <w:rPr>
          <w:rFonts w:ascii="微软雅黑" w:hAnsi="微软雅黑" w:eastAsia="微软雅黑"/>
          <w:b/>
          <w:color w:val="0070C0"/>
          <w:sz w:val="40"/>
          <w:szCs w:val="40"/>
        </w:rPr>
      </w:pPr>
      <w:r>
        <w:rPr>
          <w:rFonts w:hint="eastAsia" w:ascii="微软雅黑" w:hAnsi="微软雅黑" w:eastAsia="微软雅黑"/>
          <w:b/>
          <w:color w:val="0070C0"/>
          <w:sz w:val="40"/>
          <w:szCs w:val="40"/>
          <w:lang w:val="en-US" w:eastAsia="zh-CN"/>
        </w:rPr>
        <w:t>全球</w:t>
      </w:r>
      <w:r>
        <w:rPr>
          <w:rFonts w:ascii="微软雅黑" w:hAnsi="微软雅黑" w:eastAsia="微软雅黑"/>
          <w:b/>
          <w:color w:val="0070C0"/>
          <w:sz w:val="40"/>
          <w:szCs w:val="40"/>
        </w:rPr>
        <w:t>校园招聘简章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</w:p>
    <w:p>
      <w:pPr>
        <w:spacing w:line="400" w:lineRule="exact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智星闪耀，遇见最好的你</w:t>
      </w:r>
    </w:p>
    <w:p>
      <w:pPr>
        <w:spacing w:line="60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</w:p>
    <w:p>
      <w:pPr>
        <w:spacing w:line="600" w:lineRule="exact"/>
        <w:rPr>
          <w:rFonts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一、智微智能公司简介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深圳市智微智能科技股份有限公司</w:t>
      </w:r>
      <w:r>
        <w:rPr>
          <w:rFonts w:hint="eastAsia" w:ascii="微软雅黑" w:hAnsi="微软雅黑" w:eastAsia="微软雅黑"/>
          <w:sz w:val="20"/>
          <w:szCs w:val="20"/>
        </w:rPr>
        <w:t>（股票代码：001339，简称：智微智能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）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是国内领先的智联网硬件产品及解决方案提供商，国家高新技术企业，国家“专精特新”小巨人企业。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主营业务为工业物联网，ICT基础设施，智能终端，个人与家庭以及其它电子设备产品的研发、生产、销售及服务，拥有全自主研发中心和全资制造工厂。智微智能以物联网智能硬件设备解决方案为基础，全面推动智联网场景化应用。迎接云端运算时代的到来，智微智能以 “构建数智底座 共创智能未来”作为企业愿景，实现个人家庭和各类场景的智能连接，发扬核心优势为客户创造价值，推动技术创新和产业发展。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智微智能未来将投入大量的资源，强化垂直及细分市场能见度，继续为IoT、行业商用、工业自动化、大数据、通信及嵌入式运算等产业提供全方位智能化硬件、附加方案及增值服务。运用5G、AI、大数据分析等技术，提供以客户为导向的标准产品/方案、定制化服务、工业领域自有品牌产品和系统整合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企业使命：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构建数智底座，共创智能未来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企业愿景：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技术驱动、创新引领、持续深耕，成为全球数智化产业值得信赖的长期合作伙伴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hint="eastAsia" w:ascii="微软雅黑" w:hAnsi="微软雅黑" w:eastAsia="微软雅黑"/>
          <w:b/>
          <w:color w:val="7030A0"/>
          <w:sz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企业价值观：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念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初心 秉匠心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 xml:space="preserve"> 予诚心 携同心 持恒心 存雄心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微软雅黑" w:hAnsi="微软雅黑" w:eastAsia="微软雅黑"/>
          <w:b/>
          <w:color w:val="7030A0"/>
          <w:sz w:val="32"/>
          <w:lang w:val="en-US" w:eastAsia="zh-CN"/>
        </w:rPr>
      </w:pPr>
    </w:p>
    <w:p>
      <w:pPr>
        <w:spacing w:line="600" w:lineRule="exact"/>
        <w:rPr>
          <w:rFonts w:hint="eastAsia" w:ascii="微软雅黑" w:hAnsi="微软雅黑" w:eastAsia="微软雅黑"/>
          <w:b/>
          <w:color w:val="7030A0"/>
          <w:sz w:val="32"/>
          <w:lang w:val="en-US" w:eastAsia="zh-CN"/>
        </w:rPr>
      </w:pPr>
    </w:p>
    <w:p>
      <w:pPr>
        <w:spacing w:line="600" w:lineRule="exact"/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5935345" cy="1481455"/>
            <wp:effectExtent l="0" t="0" r="825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" w:firstLineChars="200"/>
        <w:jc w:val="both"/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  <w:t>智微智能为多行业提供标准化产品，包括工业、交通、物流、医疗、金融、教育等行业，同时为行业头部客户提供定制化服务，共同推进产品的技术创新。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2"/>
          <w:sz w:val="20"/>
          <w:szCs w:val="20"/>
          <w:lang w:val="en-US" w:eastAsia="zh-CN" w:bidi="ar-SA"/>
        </w:rPr>
        <w:t>ODM服务：</w:t>
      </w:r>
      <w:r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  <w:t>为多行业提供标准化产品，为头部客户提供定制化产品和服务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Times New Roman"/>
          <w:b/>
          <w:bCs/>
          <w:color w:val="auto"/>
          <w:kern w:val="2"/>
          <w:sz w:val="20"/>
          <w:szCs w:val="20"/>
          <w:lang w:val="en-US" w:eastAsia="zh-CN" w:bidi="ar-SA"/>
        </w:rPr>
        <w:t>智微工业品牌：</w:t>
      </w:r>
      <w:r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  <w:t>工业领域“JWIPC”品牌自主经营，涵盖工业计算机、嵌入式单板及整机、HMI、机器视觉、机器人等产品，</w:t>
      </w:r>
      <w:r>
        <w:rPr>
          <w:rFonts w:hint="default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  <w:t>IPC/ICT/</w:t>
      </w:r>
      <w:r>
        <w:rPr>
          <w:rFonts w:hint="eastAsia" w:ascii="微软雅黑" w:hAnsi="微软雅黑" w:eastAsia="微软雅黑" w:cs="Times New Roman"/>
          <w:color w:val="auto"/>
          <w:kern w:val="2"/>
          <w:sz w:val="20"/>
          <w:szCs w:val="20"/>
          <w:lang w:val="en-US" w:eastAsia="zh-CN" w:bidi="ar-SA"/>
        </w:rPr>
        <w:t>控制类产品线</w:t>
      </w:r>
    </w:p>
    <w:p>
      <w:pPr>
        <w:spacing w:line="600" w:lineRule="exact"/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</w:pPr>
    </w:p>
    <w:p>
      <w:pPr>
        <w:spacing w:line="600" w:lineRule="exact"/>
        <w:rPr>
          <w:rFonts w:hint="default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  <w:t>主营业务：</w:t>
      </w:r>
    </w:p>
    <w:p>
      <w:pPr>
        <w:rPr>
          <w:rFonts w:hint="eastAsia" w:ascii="微软雅黑" w:hAnsi="微软雅黑" w:eastAsia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auto"/>
          <w:sz w:val="20"/>
          <w:szCs w:val="20"/>
          <w:lang w:val="en-US" w:eastAsia="zh-CN"/>
        </w:rPr>
        <w:t>行业终端：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消费类一体机、MINI PC、信创整机、品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牌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PC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、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绿色商用PC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、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NAS、教育终端、云终端、会议终端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和OTT等多个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产品线</w:t>
      </w:r>
      <w:r>
        <w:rPr>
          <w:rFonts w:hint="eastAsia" w:ascii="微软雅黑" w:hAnsi="微软雅黑" w:eastAsia="微软雅黑"/>
          <w:color w:val="auto"/>
          <w:sz w:val="20"/>
          <w:szCs w:val="20"/>
        </w:rPr>
        <w:t>。</w:t>
      </w:r>
    </w:p>
    <w:p>
      <w:pP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0"/>
          <w:szCs w:val="20"/>
          <w:lang w:val="en-US" w:eastAsia="zh-CN"/>
        </w:rPr>
        <w:t>ICT基础设施：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包含边缘网关、工业通信、数据通信、网络安全、服务器主板、服务器、工作站等产品线。</w:t>
      </w:r>
    </w:p>
    <w:p>
      <w:pP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0"/>
          <w:szCs w:val="20"/>
          <w:lang w:val="en-US" w:eastAsia="zh-CN"/>
        </w:rPr>
        <w:t>工业物联网：</w:t>
      </w:r>
      <w:r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  <w:t>工业主板、核心板、边缘网关、工控机、工业平板电脑、工业交换机、工业路由器等产品线。</w:t>
      </w:r>
    </w:p>
    <w:p>
      <w:pPr>
        <w:ind w:firstLine="400" w:firstLineChars="200"/>
        <w:rPr>
          <w:rFonts w:hint="eastAsia" w:ascii="微软雅黑" w:hAnsi="微软雅黑" w:eastAsia="微软雅黑"/>
          <w:color w:val="auto"/>
          <w:sz w:val="20"/>
          <w:szCs w:val="20"/>
          <w:lang w:val="en-US" w:eastAsia="zh-CN"/>
        </w:rPr>
      </w:pPr>
    </w:p>
    <w:p>
      <w:pPr>
        <w:rPr>
          <w:rFonts w:ascii="微软雅黑" w:hAnsi="微软雅黑" w:eastAsia="微软雅黑"/>
          <w:b/>
          <w:color w:val="7030A0"/>
          <w:sz w:val="32"/>
        </w:rPr>
      </w:pPr>
      <w:r>
        <w:rPr>
          <w:rFonts w:ascii="微软雅黑" w:hAnsi="微软雅黑" w:eastAsia="微软雅黑"/>
          <w:b/>
          <w:color w:val="7030A0"/>
          <w:sz w:val="32"/>
        </w:rPr>
        <w:t xml:space="preserve"> </w:t>
      </w:r>
      <w:r>
        <w:rPr>
          <w:rFonts w:hint="eastAsia" w:ascii="微软雅黑" w:hAnsi="微软雅黑" w:eastAsia="微软雅黑"/>
          <w:b/>
          <w:color w:val="7030A0"/>
          <w:sz w:val="32"/>
        </w:rPr>
        <w:t>二、应届生培养计划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ascii="微软雅黑" w:hAnsi="微软雅黑" w:eastAsia="微软雅黑" w:cs="微软雅黑"/>
          <w:b/>
          <w:bCs/>
          <w:color w:val="7030A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kern w:val="0"/>
          <w:sz w:val="28"/>
          <w:szCs w:val="28"/>
          <w:lang w:val="en-US" w:eastAsia="zh-CN" w:bidi="ar"/>
        </w:rPr>
        <w:t>专项培养--智星培养计划</w:t>
      </w:r>
    </w:p>
    <w:p>
      <w:pPr>
        <w:ind w:firstLine="400" w:firstLineChars="20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搭建专项“智星”培养计划，丰富的专业课程，从多岗位轮岗技能学习到工厂实践，以及部门专业导师体系，助力每一位应届生从校园到职场的转身。丰富的内部分享，浓厚的学习氛围，加速你的融入及成长。</w:t>
      </w:r>
    </w:p>
    <w:p>
      <w:pPr>
        <w:ind w:firstLine="400" w:firstLineChars="200"/>
        <w:jc w:val="center"/>
        <w:rPr>
          <w:rFonts w:hint="eastAsia" w:ascii="微软雅黑" w:hAnsi="微软雅黑" w:eastAsia="微软雅黑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7030A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ascii="微软雅黑" w:hAnsi="微软雅黑" w:eastAsia="微软雅黑" w:cs="微软雅黑"/>
          <w:b/>
          <w:bCs/>
          <w:color w:val="7030A0"/>
          <w:kern w:val="0"/>
          <w:sz w:val="28"/>
          <w:szCs w:val="28"/>
          <w:lang w:val="en-US" w:eastAsia="zh-CN" w:bidi="ar"/>
        </w:rPr>
        <w:t>职业发展双通道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为员工提供双通道职业发展路径）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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技术通道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——凭借专业知识和技能的不断提高，成为技术专家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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管理通道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——通过对团队的有效管理，不断扩大管理范围，成为部门和企业的领导，并且能够根据员工发展实现双通道的转化。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numPr>
          <w:ilvl w:val="0"/>
          <w:numId w:val="2"/>
        </w:numPr>
        <w:rPr>
          <w:rFonts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校招</w:t>
      </w:r>
      <w:r>
        <w:rPr>
          <w:rFonts w:ascii="微软雅黑" w:hAnsi="微软雅黑" w:eastAsia="微软雅黑"/>
          <w:b/>
          <w:color w:val="7030A0"/>
          <w:sz w:val="32"/>
        </w:rPr>
        <w:t>岗位</w:t>
      </w:r>
    </w:p>
    <w:p>
      <w:pPr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  <w:t>招聘对象：</w:t>
      </w:r>
    </w:p>
    <w:p>
      <w:pPr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毕业时间在</w:t>
      </w:r>
      <w:r>
        <w:rPr>
          <w:rFonts w:hint="eastAsia" w:ascii="微软雅黑" w:hAnsi="微软雅黑" w:eastAsia="微软雅黑" w:cs="微软雅黑"/>
          <w:sz w:val="20"/>
          <w:szCs w:val="20"/>
        </w:rPr>
        <w:t>202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0"/>
          <w:szCs w:val="20"/>
        </w:rPr>
        <w:t>年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0"/>
          <w:szCs w:val="20"/>
        </w:rPr>
        <w:t>月至202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0"/>
          <w:szCs w:val="20"/>
        </w:rPr>
        <w:t>年7月的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硕士研究生</w:t>
      </w:r>
    </w:p>
    <w:p>
      <w:pPr>
        <w:rPr>
          <w:rFonts w:hint="default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color w:val="7030A0"/>
          <w:kern w:val="2"/>
          <w:sz w:val="28"/>
          <w:szCs w:val="24"/>
          <w:lang w:val="en-US" w:eastAsia="zh-CN" w:bidi="ar-SA"/>
        </w:rPr>
        <w:t>岗位详情：</w:t>
      </w:r>
    </w:p>
    <w:tbl>
      <w:tblPr>
        <w:tblStyle w:val="6"/>
        <w:tblW w:w="100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664"/>
        <w:gridCol w:w="941"/>
        <w:gridCol w:w="1340"/>
        <w:gridCol w:w="3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2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岗位名称（应届生）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工作地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综合薪酬范围</w:t>
            </w:r>
          </w:p>
        </w:tc>
        <w:tc>
          <w:tcPr>
            <w:tcW w:w="3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20-26W/年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电子信息工程、自动化、通信工程等相关专业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20-28W/年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电子信息工程、自动化、通信工程等相关专业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12-15W/年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电子信息工程、测控技术与仪器、物联网工程等相关专业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产品&amp;销售类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14-23W/年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海外销售经理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15-25W/年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国际经济与贸易、英语、小语种等相关专业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产品经理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16-22W/年</w:t>
            </w:r>
          </w:p>
        </w:tc>
        <w:tc>
          <w:tcPr>
            <w:tcW w:w="3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电子信息工程、人工智能、物联网工程等相关专业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财务管培生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12-14W年</w:t>
            </w:r>
          </w:p>
        </w:tc>
        <w:tc>
          <w:tcPr>
            <w:tcW w:w="3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财务管理、会计学等相关专业</w:t>
            </w:r>
          </w:p>
        </w:tc>
      </w:tr>
    </w:tbl>
    <w:p>
      <w:pPr>
        <w:rPr>
          <w:rFonts w:hint="eastAsia" w:ascii="微软雅黑" w:hAnsi="微软雅黑" w:eastAsia="微软雅黑"/>
          <w:bCs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备注：税前年薪</w:t>
      </w:r>
      <w:r>
        <w:rPr>
          <w:rFonts w:hint="eastAsia" w:ascii="微软雅黑" w:hAnsi="微软雅黑" w:eastAsia="微软雅黑"/>
          <w:bCs/>
          <w:kern w:val="0"/>
          <w:sz w:val="18"/>
          <w:szCs w:val="18"/>
          <w:lang w:val="en-US" w:eastAsia="zh-CN"/>
        </w:rPr>
        <w:t>：12个月工资+补贴+年终绩效奖金</w:t>
      </w:r>
    </w:p>
    <w:p>
      <w:pPr>
        <w:rPr>
          <w:rFonts w:hint="eastAsia" w:ascii="微软雅黑" w:hAnsi="微软雅黑" w:eastAsia="微软雅黑"/>
          <w:bCs/>
          <w:kern w:val="0"/>
          <w:sz w:val="20"/>
          <w:szCs w:val="20"/>
          <w:lang w:val="en-US" w:eastAsia="zh-CN"/>
        </w:rPr>
      </w:pPr>
    </w:p>
    <w:p>
      <w:pPr>
        <w:rPr>
          <w:rFonts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四、薪酬</w:t>
      </w:r>
      <w:r>
        <w:rPr>
          <w:rFonts w:ascii="微软雅黑" w:hAnsi="微软雅黑" w:eastAsia="微软雅黑"/>
          <w:b/>
          <w:color w:val="7030A0"/>
          <w:sz w:val="32"/>
        </w:rPr>
        <w:t>福利</w:t>
      </w:r>
    </w:p>
    <w:p>
      <w:pPr>
        <w:jc w:val="left"/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  <w:t>薪酬福利：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丰厚薪酬：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具有竞争力的薪酬、年终绩效奖、短期激励（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季度绩效奖、研发季度激励奖、销售业绩奖金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）、长期激励、年度绩效调薪、晋升晋级调薪</w:t>
      </w:r>
    </w:p>
    <w:p>
      <w:pPr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常规福利：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入职礼包、五险一金、法定假期、年度体检、导师补贴、出差补贴、优秀员工奖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生活无忧：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来深车费报销、来深酒店过渡、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企业人才房、工作餐点、餐补交通补贴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节日福利：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生日关怀、春节超长带薪假期、节日礼品、节日活动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生活惊喜：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年会、活动基金、每周社团活动日（篮球、羽毛球等）、结婚礼金、学历职称提升补贴、产品内购福利</w:t>
      </w:r>
    </w:p>
    <w:p>
      <w:pPr>
        <w:rPr>
          <w:rFonts w:ascii="微软雅黑" w:hAnsi="微软雅黑" w:eastAsia="微软雅黑"/>
          <w:kern w:val="0"/>
          <w:sz w:val="24"/>
        </w:rPr>
      </w:pPr>
    </w:p>
    <w:p>
      <w:pPr>
        <w:ind w:left="1680" w:hanging="2241" w:hangingChars="700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校招</w:t>
      </w:r>
      <w:r>
        <w:rPr>
          <w:rFonts w:ascii="微软雅黑" w:hAnsi="微软雅黑" w:eastAsia="微软雅黑"/>
          <w:b/>
          <w:color w:val="7030A0"/>
          <w:sz w:val="32"/>
        </w:rPr>
        <w:t>流程</w:t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网申-初试-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复试-测评-录用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Cs/>
          <w:sz w:val="16"/>
          <w:szCs w:val="15"/>
        </w:rPr>
      </w:pP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联系方式</w:t>
      </w:r>
    </w:p>
    <w:p>
      <w:pPr>
        <w:spacing w:line="360" w:lineRule="auto"/>
        <w:rPr>
          <w:rFonts w:hint="default" w:ascii="微软雅黑" w:hAnsi="微软雅黑" w:eastAsia="微软雅黑" w:cs="微软雅黑"/>
          <w:b/>
          <w:kern w:val="0"/>
          <w:sz w:val="20"/>
          <w:szCs w:val="20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1、电话：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  <w:lang w:val="en-US" w:eastAsia="zh-CN"/>
        </w:rPr>
        <w:t>0755-82563207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2、邮箱：hr@jwele.com.cn</w:t>
      </w:r>
    </w:p>
    <w:p>
      <w:pPr>
        <w:spacing w:line="360" w:lineRule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3、公司网址：</w: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</w:rPr>
        <w:instrText xml:space="preserve"> HYPERLINK "https://www.jwipc.cn/" </w:instrTex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0"/>
          <w:szCs w:val="20"/>
        </w:rPr>
        <w:t>https://www.jwipc.cn</w: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end"/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公司地址：广东省深圳市福田区泰然九路海松大厦B座13楼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</w:p>
    <w:p>
      <w:pPr>
        <w:numPr>
          <w:ilvl w:val="0"/>
          <w:numId w:val="3"/>
        </w:numPr>
        <w:spacing w:line="360" w:lineRule="auto"/>
        <w:ind w:left="720" w:leftChars="0" w:hanging="720" w:firstLineChars="0"/>
        <w:rPr>
          <w:rFonts w:hint="eastAsia"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扫码网申，快人一步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kern w:val="0"/>
          <w:sz w:val="18"/>
          <w:szCs w:val="18"/>
          <w:lang w:val="en-US" w:eastAsia="zh-CN"/>
        </w:rPr>
        <w:drawing>
          <wp:inline distT="0" distB="0" distL="114300" distR="114300">
            <wp:extent cx="1299210" cy="1299210"/>
            <wp:effectExtent l="0" t="0" r="11430" b="11430"/>
            <wp:docPr id="2" name="图片 2" descr="招聘门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门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520" w:firstLineChars="1400"/>
        <w:jc w:val="both"/>
        <w:rPr>
          <w:rFonts w:hint="eastAsia" w:ascii="微软雅黑" w:hAnsi="微软雅黑" w:eastAsia="微软雅黑"/>
          <w:kern w:val="0"/>
          <w:sz w:val="18"/>
          <w:szCs w:val="18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t>更多校招资讯，可前往网申通道PC端链接：</w:t>
      </w:r>
      <w:r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instrText xml:space="preserve"> HYPERLINK "http://hr.jwipc.com:9007/hcm/portal.aspx" </w:instrText>
      </w:r>
      <w:r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t>http://hr.jwipc.com:9007/hcm/portal.aspx</w:t>
      </w:r>
      <w:r>
        <w:rPr>
          <w:rFonts w:hint="eastAsia" w:ascii="微软雅黑" w:hAnsi="微软雅黑" w:eastAsia="微软雅黑"/>
          <w:b/>
          <w:kern w:val="0"/>
          <w:sz w:val="20"/>
          <w:szCs w:val="20"/>
          <w:lang w:val="en-US" w:eastAsia="zh-CN"/>
        </w:rPr>
        <w:fldChar w:fldCharType="end"/>
      </w:r>
    </w:p>
    <w:p>
      <w:pPr>
        <w:spacing w:line="360" w:lineRule="auto"/>
        <w:jc w:val="both"/>
        <w:rPr>
          <w:rFonts w:hint="default" w:ascii="微软雅黑" w:hAnsi="微软雅黑" w:eastAsia="微软雅黑"/>
          <w:kern w:val="0"/>
          <w:sz w:val="18"/>
          <w:szCs w:val="18"/>
          <w:lang w:val="en-US" w:eastAsia="zh-CN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color w:val="7030A0"/>
          <w:sz w:val="32"/>
        </w:rPr>
      </w:pPr>
      <w:r>
        <w:rPr>
          <w:rFonts w:hint="eastAsia" w:ascii="微软雅黑" w:hAnsi="微软雅黑" w:eastAsia="微软雅黑"/>
          <w:b/>
          <w:color w:val="7030A0"/>
          <w:sz w:val="32"/>
        </w:rPr>
        <w:t>了解更多信息，请关注</w:t>
      </w:r>
      <w:r>
        <w:rPr>
          <w:rFonts w:hint="eastAsia" w:ascii="微软雅黑" w:hAnsi="微软雅黑" w:eastAsia="微软雅黑"/>
          <w:b/>
          <w:color w:val="7030A0"/>
          <w:sz w:val="32"/>
          <w:lang w:val="en-US" w:eastAsia="zh-CN"/>
        </w:rPr>
        <w:t>智微文化&amp;招聘</w:t>
      </w:r>
      <w:r>
        <w:rPr>
          <w:rFonts w:hint="eastAsia" w:ascii="微软雅黑" w:hAnsi="微软雅黑" w:eastAsia="微软雅黑"/>
          <w:b/>
          <w:color w:val="7030A0"/>
          <w:sz w:val="32"/>
        </w:rPr>
        <w:t>公众号</w:t>
      </w:r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375410" cy="1375410"/>
            <wp:effectExtent l="0" t="0" r="11430" b="11430"/>
            <wp:docPr id="1" name="图片 1" descr="a0ce8197738785e590192b856563e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ce8197738785e590192b856563e6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96" w:right="1416" w:bottom="993" w:left="1134" w:header="567" w:footer="40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165295"/>
    </w:sdtPr>
    <w:sdtContent>
      <w:sdt>
        <w:sdtPr>
          <w:id w:val="-109331118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微软雅黑" w:hAnsi="微软雅黑" w:eastAsia="微软雅黑"/>
        <w:color w:val="00B050"/>
      </w:rPr>
    </w:pPr>
    <w:r>
      <w:rPr>
        <w:rFonts w:hint="eastAsia" w:ascii="微软雅黑" w:hAnsi="微软雅黑" w:eastAsia="微软雅黑"/>
        <w:color w:val="00B050"/>
      </w:rPr>
      <w:t xml:space="preserve"> </w:t>
    </w:r>
    <w:r>
      <w:drawing>
        <wp:inline distT="0" distB="0" distL="114300" distR="114300">
          <wp:extent cx="2180590" cy="627380"/>
          <wp:effectExtent l="0" t="0" r="13970" b="12700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05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color w:val="00B050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40C70"/>
    <w:multiLevelType w:val="singleLevel"/>
    <w:tmpl w:val="D9240C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52B9B2"/>
    <w:multiLevelType w:val="singleLevel"/>
    <w:tmpl w:val="0F52B9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77052EF"/>
    <w:multiLevelType w:val="multilevel"/>
    <w:tmpl w:val="777052EF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M2FhNTFhYjdkN2IyMGFiNWFkZGJjMWJlYjY5MmQifQ=="/>
    <w:docVar w:name="KSO_WPS_MARK_KEY" w:val="228985cb-9020-4dac-ba96-209dbfda13db"/>
  </w:docVars>
  <w:rsids>
    <w:rsidRoot w:val="00575264"/>
    <w:rsid w:val="00045E5E"/>
    <w:rsid w:val="0005618D"/>
    <w:rsid w:val="00075A46"/>
    <w:rsid w:val="00085D14"/>
    <w:rsid w:val="000B11A0"/>
    <w:rsid w:val="000D4520"/>
    <w:rsid w:val="00102C9A"/>
    <w:rsid w:val="0014761D"/>
    <w:rsid w:val="00173670"/>
    <w:rsid w:val="00186E9B"/>
    <w:rsid w:val="00192F01"/>
    <w:rsid w:val="001C5174"/>
    <w:rsid w:val="001D56D3"/>
    <w:rsid w:val="001E05C9"/>
    <w:rsid w:val="001E0A58"/>
    <w:rsid w:val="00205B32"/>
    <w:rsid w:val="002113B7"/>
    <w:rsid w:val="00216277"/>
    <w:rsid w:val="00235C14"/>
    <w:rsid w:val="002771AE"/>
    <w:rsid w:val="002A3709"/>
    <w:rsid w:val="002E2818"/>
    <w:rsid w:val="002F0E84"/>
    <w:rsid w:val="003351F8"/>
    <w:rsid w:val="00374497"/>
    <w:rsid w:val="003A361E"/>
    <w:rsid w:val="003A54D7"/>
    <w:rsid w:val="003B26AC"/>
    <w:rsid w:val="003D4E04"/>
    <w:rsid w:val="003E2684"/>
    <w:rsid w:val="0042497B"/>
    <w:rsid w:val="00467FF7"/>
    <w:rsid w:val="004953A4"/>
    <w:rsid w:val="004D752E"/>
    <w:rsid w:val="004E1F2A"/>
    <w:rsid w:val="004E60A7"/>
    <w:rsid w:val="00502C6B"/>
    <w:rsid w:val="00515C3A"/>
    <w:rsid w:val="00520DDE"/>
    <w:rsid w:val="005631D6"/>
    <w:rsid w:val="00575264"/>
    <w:rsid w:val="005E6D59"/>
    <w:rsid w:val="006137F4"/>
    <w:rsid w:val="00624233"/>
    <w:rsid w:val="00660D60"/>
    <w:rsid w:val="00671AEA"/>
    <w:rsid w:val="00677CCA"/>
    <w:rsid w:val="00686F4B"/>
    <w:rsid w:val="006C0495"/>
    <w:rsid w:val="006C35D6"/>
    <w:rsid w:val="006C5231"/>
    <w:rsid w:val="00730C65"/>
    <w:rsid w:val="00750B23"/>
    <w:rsid w:val="00760147"/>
    <w:rsid w:val="00790303"/>
    <w:rsid w:val="007A5E91"/>
    <w:rsid w:val="007B64FD"/>
    <w:rsid w:val="008177A7"/>
    <w:rsid w:val="0083008B"/>
    <w:rsid w:val="0087514D"/>
    <w:rsid w:val="00890E15"/>
    <w:rsid w:val="008A2968"/>
    <w:rsid w:val="008C09BE"/>
    <w:rsid w:val="008C09F8"/>
    <w:rsid w:val="008F69F6"/>
    <w:rsid w:val="009063E2"/>
    <w:rsid w:val="00913D5A"/>
    <w:rsid w:val="0097122D"/>
    <w:rsid w:val="009A1605"/>
    <w:rsid w:val="009C3E2C"/>
    <w:rsid w:val="009F343A"/>
    <w:rsid w:val="00A03C79"/>
    <w:rsid w:val="00A0669C"/>
    <w:rsid w:val="00A07119"/>
    <w:rsid w:val="00A11CA1"/>
    <w:rsid w:val="00A37F83"/>
    <w:rsid w:val="00A4438F"/>
    <w:rsid w:val="00A57213"/>
    <w:rsid w:val="00A6441E"/>
    <w:rsid w:val="00A87DE3"/>
    <w:rsid w:val="00A91474"/>
    <w:rsid w:val="00A95AA0"/>
    <w:rsid w:val="00AA13F8"/>
    <w:rsid w:val="00AC789E"/>
    <w:rsid w:val="00B04697"/>
    <w:rsid w:val="00B06677"/>
    <w:rsid w:val="00B1561E"/>
    <w:rsid w:val="00B21BDE"/>
    <w:rsid w:val="00B33490"/>
    <w:rsid w:val="00B40DBB"/>
    <w:rsid w:val="00B65323"/>
    <w:rsid w:val="00B76A8F"/>
    <w:rsid w:val="00B952B9"/>
    <w:rsid w:val="00B96736"/>
    <w:rsid w:val="00BA0623"/>
    <w:rsid w:val="00BB0E55"/>
    <w:rsid w:val="00BB3715"/>
    <w:rsid w:val="00BD531A"/>
    <w:rsid w:val="00C0078F"/>
    <w:rsid w:val="00C200AE"/>
    <w:rsid w:val="00C26E4D"/>
    <w:rsid w:val="00C43CEF"/>
    <w:rsid w:val="00C54932"/>
    <w:rsid w:val="00C56751"/>
    <w:rsid w:val="00CA05F6"/>
    <w:rsid w:val="00CA4DFB"/>
    <w:rsid w:val="00CD2384"/>
    <w:rsid w:val="00D36C97"/>
    <w:rsid w:val="00D4475A"/>
    <w:rsid w:val="00D46A9C"/>
    <w:rsid w:val="00D65E70"/>
    <w:rsid w:val="00D83A40"/>
    <w:rsid w:val="00D91C2B"/>
    <w:rsid w:val="00D97D99"/>
    <w:rsid w:val="00DC5216"/>
    <w:rsid w:val="00DF56DD"/>
    <w:rsid w:val="00E30EAD"/>
    <w:rsid w:val="00E31C4B"/>
    <w:rsid w:val="00E33036"/>
    <w:rsid w:val="00E645D9"/>
    <w:rsid w:val="00E72EDA"/>
    <w:rsid w:val="00E73992"/>
    <w:rsid w:val="00E7471F"/>
    <w:rsid w:val="00EB73DC"/>
    <w:rsid w:val="00EC11B7"/>
    <w:rsid w:val="00EE4585"/>
    <w:rsid w:val="00F04915"/>
    <w:rsid w:val="00F40E5E"/>
    <w:rsid w:val="00F530C2"/>
    <w:rsid w:val="00F7092B"/>
    <w:rsid w:val="00FB7F37"/>
    <w:rsid w:val="00FD76E9"/>
    <w:rsid w:val="00FD7FF5"/>
    <w:rsid w:val="00FE241B"/>
    <w:rsid w:val="00FF0491"/>
    <w:rsid w:val="00FF2558"/>
    <w:rsid w:val="010B42C6"/>
    <w:rsid w:val="017D1FB9"/>
    <w:rsid w:val="017F43AF"/>
    <w:rsid w:val="021A07D6"/>
    <w:rsid w:val="02296716"/>
    <w:rsid w:val="02975539"/>
    <w:rsid w:val="031D4E43"/>
    <w:rsid w:val="032B2AD5"/>
    <w:rsid w:val="03F46A51"/>
    <w:rsid w:val="04F039C9"/>
    <w:rsid w:val="055154DE"/>
    <w:rsid w:val="059B20E3"/>
    <w:rsid w:val="060E3163"/>
    <w:rsid w:val="06A20664"/>
    <w:rsid w:val="06E23441"/>
    <w:rsid w:val="06E64384"/>
    <w:rsid w:val="06FE551D"/>
    <w:rsid w:val="07622445"/>
    <w:rsid w:val="07876753"/>
    <w:rsid w:val="07EC4355"/>
    <w:rsid w:val="08350DB3"/>
    <w:rsid w:val="08B653D4"/>
    <w:rsid w:val="09283AD8"/>
    <w:rsid w:val="094071E1"/>
    <w:rsid w:val="095B0050"/>
    <w:rsid w:val="09671390"/>
    <w:rsid w:val="0B0730E0"/>
    <w:rsid w:val="0C5B2F51"/>
    <w:rsid w:val="0C7205A9"/>
    <w:rsid w:val="0C7852C8"/>
    <w:rsid w:val="0E0C1E41"/>
    <w:rsid w:val="103E3C36"/>
    <w:rsid w:val="10796CF3"/>
    <w:rsid w:val="119B74DB"/>
    <w:rsid w:val="11AA05D6"/>
    <w:rsid w:val="11BC7F81"/>
    <w:rsid w:val="11D5374A"/>
    <w:rsid w:val="14001CED"/>
    <w:rsid w:val="14AF3F0C"/>
    <w:rsid w:val="14C878AE"/>
    <w:rsid w:val="15193D5A"/>
    <w:rsid w:val="155D2C68"/>
    <w:rsid w:val="157234E4"/>
    <w:rsid w:val="15C34F5A"/>
    <w:rsid w:val="17812F9C"/>
    <w:rsid w:val="17C701B0"/>
    <w:rsid w:val="18226C93"/>
    <w:rsid w:val="18390640"/>
    <w:rsid w:val="18450D7E"/>
    <w:rsid w:val="1A00063A"/>
    <w:rsid w:val="1A25117D"/>
    <w:rsid w:val="1A563E1C"/>
    <w:rsid w:val="1B382514"/>
    <w:rsid w:val="1B7371D8"/>
    <w:rsid w:val="1B84720D"/>
    <w:rsid w:val="1BD025EB"/>
    <w:rsid w:val="1BE960C0"/>
    <w:rsid w:val="1C534F7D"/>
    <w:rsid w:val="1C9C424E"/>
    <w:rsid w:val="1D1D244B"/>
    <w:rsid w:val="1D1E524F"/>
    <w:rsid w:val="1D541BED"/>
    <w:rsid w:val="1D634EA7"/>
    <w:rsid w:val="1D657844"/>
    <w:rsid w:val="1DBA063A"/>
    <w:rsid w:val="1DD97218"/>
    <w:rsid w:val="1E2B0282"/>
    <w:rsid w:val="1EE47574"/>
    <w:rsid w:val="1F0D6E81"/>
    <w:rsid w:val="1FED5F12"/>
    <w:rsid w:val="203A6EB3"/>
    <w:rsid w:val="20E0751E"/>
    <w:rsid w:val="215E5447"/>
    <w:rsid w:val="216E277C"/>
    <w:rsid w:val="21906A7A"/>
    <w:rsid w:val="21EC25CB"/>
    <w:rsid w:val="225C7233"/>
    <w:rsid w:val="22AB1E48"/>
    <w:rsid w:val="2311598A"/>
    <w:rsid w:val="23304B3E"/>
    <w:rsid w:val="237061E4"/>
    <w:rsid w:val="239509E4"/>
    <w:rsid w:val="23B276CA"/>
    <w:rsid w:val="23F27FE6"/>
    <w:rsid w:val="2428344E"/>
    <w:rsid w:val="245C7F72"/>
    <w:rsid w:val="24C8012B"/>
    <w:rsid w:val="24F050D9"/>
    <w:rsid w:val="25A94420"/>
    <w:rsid w:val="25BE0992"/>
    <w:rsid w:val="26734F99"/>
    <w:rsid w:val="26A45347"/>
    <w:rsid w:val="271F3479"/>
    <w:rsid w:val="274E71C5"/>
    <w:rsid w:val="27802748"/>
    <w:rsid w:val="27A81E15"/>
    <w:rsid w:val="27C61C7C"/>
    <w:rsid w:val="28087CCF"/>
    <w:rsid w:val="282D1B7E"/>
    <w:rsid w:val="28C2411F"/>
    <w:rsid w:val="28F811E9"/>
    <w:rsid w:val="2914604A"/>
    <w:rsid w:val="296F7EDB"/>
    <w:rsid w:val="29974E3A"/>
    <w:rsid w:val="29AF059E"/>
    <w:rsid w:val="29BF5B06"/>
    <w:rsid w:val="29EE19E0"/>
    <w:rsid w:val="2A31471C"/>
    <w:rsid w:val="2A5E4531"/>
    <w:rsid w:val="2A633469"/>
    <w:rsid w:val="2A675997"/>
    <w:rsid w:val="2B880353"/>
    <w:rsid w:val="2C3723FE"/>
    <w:rsid w:val="2C50664B"/>
    <w:rsid w:val="2CB9509C"/>
    <w:rsid w:val="2D007141"/>
    <w:rsid w:val="2D6A2DCC"/>
    <w:rsid w:val="2D6D7C59"/>
    <w:rsid w:val="2DF60FED"/>
    <w:rsid w:val="2DF83BF6"/>
    <w:rsid w:val="2E43181C"/>
    <w:rsid w:val="2E5C738D"/>
    <w:rsid w:val="2E943B0B"/>
    <w:rsid w:val="2ECE5033"/>
    <w:rsid w:val="2EF667B7"/>
    <w:rsid w:val="2F03759C"/>
    <w:rsid w:val="2F0E036B"/>
    <w:rsid w:val="2FBB4E44"/>
    <w:rsid w:val="309F2639"/>
    <w:rsid w:val="30AE0FB8"/>
    <w:rsid w:val="30BC396B"/>
    <w:rsid w:val="31DD5969"/>
    <w:rsid w:val="32600D72"/>
    <w:rsid w:val="32C47864"/>
    <w:rsid w:val="32D50E8F"/>
    <w:rsid w:val="32F24A89"/>
    <w:rsid w:val="330B5F8C"/>
    <w:rsid w:val="337C2AFB"/>
    <w:rsid w:val="34923CFD"/>
    <w:rsid w:val="351B0BB0"/>
    <w:rsid w:val="354145AE"/>
    <w:rsid w:val="354537E7"/>
    <w:rsid w:val="35507DD2"/>
    <w:rsid w:val="363172AA"/>
    <w:rsid w:val="368A0218"/>
    <w:rsid w:val="36B63745"/>
    <w:rsid w:val="36E3599D"/>
    <w:rsid w:val="36E454A6"/>
    <w:rsid w:val="371A191F"/>
    <w:rsid w:val="38312B86"/>
    <w:rsid w:val="38366F39"/>
    <w:rsid w:val="398674A9"/>
    <w:rsid w:val="3ADF6C3A"/>
    <w:rsid w:val="3B1214BD"/>
    <w:rsid w:val="3BB632FC"/>
    <w:rsid w:val="3BCF678B"/>
    <w:rsid w:val="3C491C62"/>
    <w:rsid w:val="3C742E11"/>
    <w:rsid w:val="3C9039D2"/>
    <w:rsid w:val="3C94411F"/>
    <w:rsid w:val="3C9E4341"/>
    <w:rsid w:val="3CB00ECC"/>
    <w:rsid w:val="3CF37E47"/>
    <w:rsid w:val="3D4304F4"/>
    <w:rsid w:val="3D4A0BD4"/>
    <w:rsid w:val="3D72261F"/>
    <w:rsid w:val="3D893607"/>
    <w:rsid w:val="3E1E566F"/>
    <w:rsid w:val="3EF972CE"/>
    <w:rsid w:val="3F075179"/>
    <w:rsid w:val="3F2A78B5"/>
    <w:rsid w:val="3F454B17"/>
    <w:rsid w:val="3F895C41"/>
    <w:rsid w:val="3F9009B2"/>
    <w:rsid w:val="3F9335C1"/>
    <w:rsid w:val="3FB64891"/>
    <w:rsid w:val="403B21F9"/>
    <w:rsid w:val="40B82A02"/>
    <w:rsid w:val="40C327BE"/>
    <w:rsid w:val="41483AA2"/>
    <w:rsid w:val="41DD7DBC"/>
    <w:rsid w:val="4217587D"/>
    <w:rsid w:val="42620DAF"/>
    <w:rsid w:val="42771E10"/>
    <w:rsid w:val="4368581C"/>
    <w:rsid w:val="439012CA"/>
    <w:rsid w:val="4396144E"/>
    <w:rsid w:val="43EE196F"/>
    <w:rsid w:val="442C2042"/>
    <w:rsid w:val="44E264A9"/>
    <w:rsid w:val="44F056FD"/>
    <w:rsid w:val="450B558A"/>
    <w:rsid w:val="45536B03"/>
    <w:rsid w:val="46117F6D"/>
    <w:rsid w:val="46227E85"/>
    <w:rsid w:val="463839A1"/>
    <w:rsid w:val="478F7701"/>
    <w:rsid w:val="483128EA"/>
    <w:rsid w:val="48767319"/>
    <w:rsid w:val="488A2B71"/>
    <w:rsid w:val="4922027E"/>
    <w:rsid w:val="49384457"/>
    <w:rsid w:val="49462664"/>
    <w:rsid w:val="49F505EA"/>
    <w:rsid w:val="4B5F6271"/>
    <w:rsid w:val="4B891F95"/>
    <w:rsid w:val="4C4D0C25"/>
    <w:rsid w:val="4C7E1874"/>
    <w:rsid w:val="4CF7409B"/>
    <w:rsid w:val="4D9A792B"/>
    <w:rsid w:val="4DE36299"/>
    <w:rsid w:val="4E1E338B"/>
    <w:rsid w:val="4E354368"/>
    <w:rsid w:val="4E5C5E06"/>
    <w:rsid w:val="4E817EF9"/>
    <w:rsid w:val="4F4C317D"/>
    <w:rsid w:val="4F670549"/>
    <w:rsid w:val="4F6E7D2F"/>
    <w:rsid w:val="51271DBC"/>
    <w:rsid w:val="5141692F"/>
    <w:rsid w:val="51534E1D"/>
    <w:rsid w:val="51A22184"/>
    <w:rsid w:val="520767C3"/>
    <w:rsid w:val="52533C01"/>
    <w:rsid w:val="527E134A"/>
    <w:rsid w:val="529169CF"/>
    <w:rsid w:val="53E53911"/>
    <w:rsid w:val="55A605A5"/>
    <w:rsid w:val="56E0648E"/>
    <w:rsid w:val="57063FE0"/>
    <w:rsid w:val="57BB7811"/>
    <w:rsid w:val="58234E9E"/>
    <w:rsid w:val="583838BA"/>
    <w:rsid w:val="58E72EEA"/>
    <w:rsid w:val="5996178F"/>
    <w:rsid w:val="59B61557"/>
    <w:rsid w:val="5AC371C1"/>
    <w:rsid w:val="5B0060A3"/>
    <w:rsid w:val="5B0A4E74"/>
    <w:rsid w:val="5B210C70"/>
    <w:rsid w:val="5B4A2712"/>
    <w:rsid w:val="5B9E76A0"/>
    <w:rsid w:val="5BDC71B7"/>
    <w:rsid w:val="5C223EB8"/>
    <w:rsid w:val="5C671166"/>
    <w:rsid w:val="5D733F5A"/>
    <w:rsid w:val="5DEA664B"/>
    <w:rsid w:val="5E5D19C1"/>
    <w:rsid w:val="5EF03535"/>
    <w:rsid w:val="5EFC3270"/>
    <w:rsid w:val="5F975BB8"/>
    <w:rsid w:val="5FA9002E"/>
    <w:rsid w:val="60DA022D"/>
    <w:rsid w:val="6100776F"/>
    <w:rsid w:val="61424983"/>
    <w:rsid w:val="61685C38"/>
    <w:rsid w:val="617A597F"/>
    <w:rsid w:val="61C527B6"/>
    <w:rsid w:val="61DB2074"/>
    <w:rsid w:val="61FC7D69"/>
    <w:rsid w:val="61FF6FFD"/>
    <w:rsid w:val="62A013CF"/>
    <w:rsid w:val="62B15BA6"/>
    <w:rsid w:val="631E3F2F"/>
    <w:rsid w:val="63254508"/>
    <w:rsid w:val="634A2DEE"/>
    <w:rsid w:val="63996C04"/>
    <w:rsid w:val="63EA0C29"/>
    <w:rsid w:val="641E43BF"/>
    <w:rsid w:val="659D7AA4"/>
    <w:rsid w:val="66676B38"/>
    <w:rsid w:val="66907520"/>
    <w:rsid w:val="66E1523E"/>
    <w:rsid w:val="67296338"/>
    <w:rsid w:val="67505AEC"/>
    <w:rsid w:val="678131F9"/>
    <w:rsid w:val="683A088B"/>
    <w:rsid w:val="68B37487"/>
    <w:rsid w:val="69B75736"/>
    <w:rsid w:val="6A0E167B"/>
    <w:rsid w:val="6A7462C8"/>
    <w:rsid w:val="6AE643D6"/>
    <w:rsid w:val="6B7438EE"/>
    <w:rsid w:val="6BFE2F92"/>
    <w:rsid w:val="6D1D20FA"/>
    <w:rsid w:val="6D325BC5"/>
    <w:rsid w:val="6E745354"/>
    <w:rsid w:val="6F265DF7"/>
    <w:rsid w:val="6F34312F"/>
    <w:rsid w:val="6FDE602D"/>
    <w:rsid w:val="702D160C"/>
    <w:rsid w:val="702D6E30"/>
    <w:rsid w:val="707F3D04"/>
    <w:rsid w:val="70887293"/>
    <w:rsid w:val="71510637"/>
    <w:rsid w:val="717730E2"/>
    <w:rsid w:val="72ED54B6"/>
    <w:rsid w:val="72FF4696"/>
    <w:rsid w:val="74303716"/>
    <w:rsid w:val="743214B2"/>
    <w:rsid w:val="7467715C"/>
    <w:rsid w:val="74DA796F"/>
    <w:rsid w:val="753A0CF5"/>
    <w:rsid w:val="75EC15DB"/>
    <w:rsid w:val="7618561A"/>
    <w:rsid w:val="76523436"/>
    <w:rsid w:val="76C779C3"/>
    <w:rsid w:val="76FE31C8"/>
    <w:rsid w:val="7787120C"/>
    <w:rsid w:val="78B154E4"/>
    <w:rsid w:val="79536AAB"/>
    <w:rsid w:val="7A722AA0"/>
    <w:rsid w:val="7B190A39"/>
    <w:rsid w:val="7B7936E8"/>
    <w:rsid w:val="7C4724F4"/>
    <w:rsid w:val="7C6439F2"/>
    <w:rsid w:val="7D74302C"/>
    <w:rsid w:val="7E514488"/>
    <w:rsid w:val="7E8645A5"/>
    <w:rsid w:val="7EB312FE"/>
    <w:rsid w:val="7F57060B"/>
    <w:rsid w:val="7F7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4">
    <w:name w:val="列出段落2"/>
    <w:basedOn w:val="1"/>
    <w:qFormat/>
    <w:uiPriority w:val="0"/>
    <w:pPr>
      <w:ind w:left="720"/>
      <w:contextualSpacing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1695</Words>
  <Characters>1907</Characters>
  <Lines>14</Lines>
  <Paragraphs>4</Paragraphs>
  <TotalTime>13</TotalTime>
  <ScaleCrop>false</ScaleCrop>
  <LinksUpToDate>false</LinksUpToDate>
  <CharactersWithSpaces>1918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2021-09-24T02:47:00Z</dcterms:created>
  <dc:creator>ga</dc:creator>
  <cp:lastModifiedBy> 〽️</cp:lastModifiedBy>
  <cp:lastPrinted>2018-09-28T10:28:00Z</cp:lastPrinted>
  <dcterms:modified xsi:type="dcterms:W3CDTF">2024-09-23T06:34:24Z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4A35AAAE65AF48F4A86A910EE3719285</vt:lpwstr>
  </property>
</Properties>
</file>