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088" w:rsidRDefault="00A8662F">
      <w:pPr>
        <w:pStyle w:val="a3"/>
        <w:widowControl/>
        <w:spacing w:before="50" w:beforeAutospacing="0" w:after="50" w:afterAutospacing="0" w:line="320" w:lineRule="exact"/>
        <w:jc w:val="center"/>
        <w:rPr>
          <w:rFonts w:eastAsia="方正小标宋简体"/>
        </w:rPr>
      </w:pPr>
      <w:r>
        <w:rPr>
          <w:rFonts w:ascii="方正小标宋简体" w:eastAsia="方正小标宋简体" w:hAnsi="方正小标宋简体" w:cs="方正小标宋简体"/>
          <w:sz w:val="29"/>
          <w:szCs w:val="29"/>
        </w:rPr>
        <w:br/>
      </w:r>
      <w:r w:rsidR="00F412A5" w:rsidRPr="00F412A5">
        <w:rPr>
          <w:rFonts w:ascii="方正小标宋简体" w:eastAsia="方正小标宋简体" w:hAnsi="方正小标宋简体" w:cs="方正小标宋简体" w:hint="eastAsia"/>
          <w:sz w:val="29"/>
          <w:szCs w:val="29"/>
        </w:rPr>
        <w:t>深圳农业与食品投资控股集团有限公司</w:t>
      </w:r>
      <w:r>
        <w:rPr>
          <w:rFonts w:ascii="方正小标宋简体" w:eastAsia="方正小标宋简体" w:hAnsi="方正小标宋简体" w:cs="方正小标宋简体" w:hint="eastAsia"/>
          <w:sz w:val="29"/>
          <w:szCs w:val="29"/>
        </w:rPr>
        <w:t>2025届校园招聘</w:t>
      </w:r>
    </w:p>
    <w:p w:rsidR="00096088" w:rsidRDefault="00A8662F">
      <w:pPr>
        <w:pStyle w:val="a3"/>
        <w:widowControl/>
        <w:spacing w:before="50" w:beforeAutospacing="0" w:after="50" w:afterAutospacing="0" w:line="320" w:lineRule="exact"/>
        <w:ind w:firstLine="430"/>
      </w:pPr>
      <w:r>
        <w:rPr>
          <w:rFonts w:ascii="黑体" w:eastAsia="黑体" w:hAnsi="宋体" w:cs="黑体"/>
          <w:sz w:val="21"/>
          <w:szCs w:val="21"/>
        </w:rPr>
        <w:t> </w:t>
      </w:r>
    </w:p>
    <w:p w:rsidR="00096088" w:rsidRDefault="00A8662F">
      <w:pPr>
        <w:pStyle w:val="a3"/>
        <w:widowControl/>
        <w:spacing w:before="50" w:beforeAutospacing="0" w:after="50" w:afterAutospacing="0" w:line="320" w:lineRule="exact"/>
        <w:ind w:firstLine="430"/>
      </w:pPr>
      <w:r>
        <w:rPr>
          <w:rStyle w:val="a5"/>
          <w:rFonts w:ascii="黑体" w:eastAsia="黑体" w:hAnsi="宋体" w:cs="黑体" w:hint="eastAsia"/>
          <w:b w:val="0"/>
          <w:bCs/>
          <w:sz w:val="21"/>
          <w:szCs w:val="21"/>
        </w:rPr>
        <w:t>一、企业简介</w:t>
      </w:r>
    </w:p>
    <w:p w:rsidR="00096088" w:rsidRDefault="00A8662F">
      <w:pPr>
        <w:pStyle w:val="a3"/>
        <w:widowControl/>
        <w:spacing w:before="50" w:beforeAutospacing="0" w:after="50" w:afterAutospacing="0" w:line="320" w:lineRule="exact"/>
        <w:ind w:firstLine="430"/>
        <w:rPr>
          <w:rFonts w:ascii="仿宋_GB2312" w:eastAsia="仿宋_GB2312" w:cs="仿宋_GB2312"/>
          <w:sz w:val="21"/>
          <w:szCs w:val="21"/>
        </w:rPr>
      </w:pPr>
      <w:r>
        <w:rPr>
          <w:rFonts w:ascii="仿宋_GB2312" w:eastAsia="仿宋_GB2312" w:cs="仿宋_GB2312" w:hint="eastAsia"/>
          <w:sz w:val="21"/>
          <w:szCs w:val="21"/>
        </w:rPr>
        <w:t>深圳农业与食品投资控股集团有限公司（简称“深农投”）组建于2023年，是深圳市属国有独资企业、行业领先的食品产业培育和资源整合管控型综合平台。集团下设四大主体业务板块，包括两大上市公司“菜篮子”——深圳市农产品集团股份有限公司（简称“深农集团”，股票代码000061）、“米袋子”——深圳市深粮控股股份有限公司（简称“深粮控股”，股票代码000019），以及“</w:t>
      </w:r>
      <w:r w:rsidR="00484D2B" w:rsidRPr="00484D2B">
        <w:rPr>
          <w:rFonts w:ascii="仿宋_GB2312" w:eastAsia="仿宋_GB2312" w:cs="仿宋_GB2312"/>
          <w:sz w:val="21"/>
          <w:szCs w:val="21"/>
        </w:rPr>
        <w:t>农业创新引擎</w:t>
      </w:r>
      <w:r>
        <w:rPr>
          <w:rFonts w:ascii="仿宋_GB2312" w:eastAsia="仿宋_GB2312" w:cs="仿宋_GB2312" w:hint="eastAsia"/>
          <w:sz w:val="21"/>
          <w:szCs w:val="21"/>
        </w:rPr>
        <w:t>”——深圳农业科技创新集团有限公司（简称“深农科创”）、“资源孵化平台”——深圳市圳品集团有限公司（简称“圳品集团”），截至2023年底，深农投总资产300亿元。</w:t>
      </w:r>
    </w:p>
    <w:p w:rsidR="00096088" w:rsidRDefault="00A8662F">
      <w:pPr>
        <w:pStyle w:val="a3"/>
        <w:widowControl/>
        <w:spacing w:before="50" w:beforeAutospacing="0" w:after="50" w:afterAutospacing="0" w:line="320" w:lineRule="exact"/>
        <w:ind w:firstLine="430"/>
        <w:rPr>
          <w:rFonts w:ascii="仿宋_GB2312" w:eastAsia="仿宋_GB2312" w:cs="仿宋_GB2312"/>
          <w:sz w:val="21"/>
          <w:szCs w:val="21"/>
        </w:rPr>
      </w:pPr>
      <w:r>
        <w:rPr>
          <w:rFonts w:ascii="仿宋_GB2312" w:eastAsia="仿宋_GB2312" w:cs="仿宋_GB2312" w:hint="eastAsia"/>
          <w:sz w:val="21"/>
          <w:szCs w:val="21"/>
        </w:rPr>
        <w:t>目前，深农投正着力打造食品产业深耕、智慧农机研发推广、深港服务贸易、政府资源接收、优质资源孵化、分散资源整合和不良资产处置“七大平台”</w:t>
      </w:r>
      <w:r w:rsidR="00484D2B">
        <w:rPr>
          <w:rFonts w:ascii="仿宋_GB2312" w:eastAsia="仿宋_GB2312" w:cs="仿宋_GB2312" w:hint="eastAsia"/>
          <w:sz w:val="21"/>
          <w:szCs w:val="21"/>
        </w:rPr>
        <w:t>，</w:t>
      </w:r>
      <w:r>
        <w:rPr>
          <w:rFonts w:ascii="仿宋_GB2312" w:eastAsia="仿宋_GB2312" w:cs="仿宋_GB2312" w:hint="eastAsia"/>
          <w:sz w:val="21"/>
          <w:szCs w:val="21"/>
        </w:rPr>
        <w:t>力争到2030年底，成为跻身世界五百强的现代农业投资控股集团。</w:t>
      </w:r>
    </w:p>
    <w:p w:rsidR="00096088" w:rsidRPr="00484D2B" w:rsidRDefault="00096088">
      <w:pPr>
        <w:pStyle w:val="a3"/>
        <w:widowControl/>
        <w:spacing w:before="50" w:beforeAutospacing="0" w:after="50" w:afterAutospacing="0" w:line="320" w:lineRule="exact"/>
        <w:ind w:firstLine="430"/>
        <w:rPr>
          <w:rFonts w:ascii="仿宋_GB2312" w:eastAsia="仿宋_GB2312" w:cs="仿宋_GB2312"/>
          <w:sz w:val="21"/>
          <w:szCs w:val="21"/>
        </w:rPr>
      </w:pPr>
    </w:p>
    <w:p w:rsidR="00096088" w:rsidRDefault="00A8662F">
      <w:pPr>
        <w:pStyle w:val="a3"/>
        <w:widowControl/>
        <w:spacing w:before="50" w:beforeAutospacing="0" w:after="50" w:afterAutospacing="0" w:line="320" w:lineRule="exact"/>
        <w:ind w:firstLine="430"/>
        <w:rPr>
          <w:rFonts w:ascii="仿宋_GB2312" w:eastAsia="仿宋_GB2312" w:cs="仿宋_GB2312"/>
          <w:sz w:val="21"/>
          <w:szCs w:val="21"/>
        </w:rPr>
      </w:pPr>
      <w:r>
        <w:rPr>
          <w:rFonts w:ascii="黑体" w:eastAsia="黑体" w:hAnsi="宋体" w:cs="黑体" w:hint="eastAsia"/>
          <w:sz w:val="21"/>
          <w:szCs w:val="21"/>
        </w:rPr>
        <w:t>二、主营业务</w:t>
      </w:r>
    </w:p>
    <w:p w:rsidR="00096088" w:rsidRDefault="00A8662F">
      <w:pPr>
        <w:pStyle w:val="a3"/>
        <w:widowControl/>
        <w:spacing w:before="50" w:beforeAutospacing="0" w:after="50" w:afterAutospacing="0" w:line="320" w:lineRule="exact"/>
        <w:ind w:firstLine="430"/>
        <w:rPr>
          <w:rFonts w:ascii="仿宋_GB2312" w:eastAsia="仿宋_GB2312" w:cs="仿宋_GB2312"/>
          <w:sz w:val="21"/>
          <w:szCs w:val="21"/>
        </w:rPr>
      </w:pPr>
      <w:r>
        <w:rPr>
          <w:rFonts w:ascii="仿宋_GB2312" w:eastAsia="仿宋_GB2312" w:cs="仿宋_GB2312" w:hint="eastAsia"/>
          <w:sz w:val="21"/>
          <w:szCs w:val="21"/>
        </w:rPr>
        <w:t>主营业务在巩固存量农批市场和粮食加工优势业务的基础上，聚焦主责主业，加大智慧农机、数字标准载具研发推广，加速布局应急物资保障供应，加快培育上游基地、检测中心、三级网络、数字运营、金融服务等新兴业务，夯实全产业链布局，有序推进食品物资产业链资源向“1+1+1+1”四大业务板块集中。一是支持深农集团重点巩固农批市场核心业务，增强农产品流通领域投资和运营管理能力。积极拓展标准种植基地，加快数字“菜篮子”建设，实现深农集团伙伴商户计划，大力发展海洋牧场养殖，做大城市配送服务体系，数字赋能前海农交所。二是支持深粮控股深入落实“一链两园N平台”战略，积极发展粮油食品产业新业态、新经济、新模式。完善粮油食品供应体系，加快区域性粮食物流综合园区建设，加快城市配送园区建设，丰富智慧粮油应用场景。三是推动深农科创、圳品集团迅速聚合和培育优质产业资源。着力构建城市“菜篮子”、市民“米袋子”、创新“科研院”、产业“孵化器”相互支撑、协同发展的全产业链食品体系。</w:t>
      </w:r>
    </w:p>
    <w:p w:rsidR="00096088" w:rsidRDefault="00096088">
      <w:pPr>
        <w:pStyle w:val="a3"/>
        <w:widowControl/>
        <w:spacing w:before="50" w:beforeAutospacing="0" w:after="50" w:afterAutospacing="0" w:line="320" w:lineRule="exact"/>
        <w:ind w:firstLine="430"/>
        <w:rPr>
          <w:rFonts w:ascii="仿宋_GB2312" w:eastAsia="仿宋_GB2312" w:cs="仿宋_GB2312"/>
          <w:sz w:val="21"/>
          <w:szCs w:val="21"/>
        </w:rPr>
      </w:pPr>
    </w:p>
    <w:p w:rsidR="00096088" w:rsidRDefault="00A8662F">
      <w:pPr>
        <w:pStyle w:val="a3"/>
        <w:widowControl/>
        <w:spacing w:before="50" w:beforeAutospacing="0" w:after="50" w:afterAutospacing="0" w:line="320" w:lineRule="exact"/>
        <w:ind w:firstLine="430"/>
        <w:rPr>
          <w:rFonts w:ascii="黑体" w:eastAsia="黑体" w:hAnsi="宋体" w:cs="黑体"/>
          <w:sz w:val="21"/>
          <w:szCs w:val="21"/>
        </w:rPr>
      </w:pPr>
      <w:r>
        <w:rPr>
          <w:rFonts w:ascii="黑体" w:eastAsia="黑体" w:hAnsi="宋体" w:cs="黑体" w:hint="eastAsia"/>
          <w:sz w:val="21"/>
          <w:szCs w:val="21"/>
        </w:rPr>
        <w:t>三、深农投“A+计划”人才培养体系</w:t>
      </w:r>
    </w:p>
    <w:p w:rsidR="00484D2B" w:rsidRDefault="00484D2B">
      <w:pPr>
        <w:pStyle w:val="a3"/>
        <w:widowControl/>
        <w:spacing w:before="50" w:beforeAutospacing="0" w:after="50" w:afterAutospacing="0" w:line="320" w:lineRule="exact"/>
        <w:ind w:firstLine="430"/>
        <w:rPr>
          <w:rFonts w:ascii="仿宋_GB2312" w:eastAsia="仿宋_GB2312" w:cs="仿宋_GB2312"/>
          <w:sz w:val="21"/>
          <w:szCs w:val="21"/>
        </w:rPr>
      </w:pPr>
      <w:r w:rsidRPr="00484D2B">
        <w:rPr>
          <w:rFonts w:ascii="仿宋_GB2312" w:eastAsia="仿宋_GB2312" w:cs="仿宋_GB2312" w:hint="eastAsia"/>
          <w:sz w:val="21"/>
          <w:szCs w:val="21"/>
        </w:rPr>
        <w:t>深农投“A+计划”包括“优才计划”“英才计划”等人才培养项目，在人才成长的关键节点定制专属培养方案，持续关注、跟踪培养，助力管理培训生一年立足、三年起步、五年成才、七年挑大梁，在深农投实现快速发展。</w:t>
      </w:r>
    </w:p>
    <w:p w:rsidR="00484D2B" w:rsidRDefault="00A8662F" w:rsidP="00484D2B">
      <w:pPr>
        <w:pStyle w:val="a3"/>
        <w:widowControl/>
        <w:spacing w:before="50" w:after="50" w:line="320" w:lineRule="exact"/>
        <w:ind w:firstLine="430"/>
        <w:rPr>
          <w:rFonts w:ascii="仿宋_GB2312" w:eastAsia="仿宋_GB2312" w:cs="仿宋_GB2312"/>
          <w:sz w:val="21"/>
          <w:szCs w:val="21"/>
        </w:rPr>
      </w:pPr>
      <w:r>
        <w:rPr>
          <w:rFonts w:ascii="仿宋_GB2312" w:eastAsia="仿宋_GB2312" w:cs="仿宋_GB2312" w:hint="eastAsia"/>
          <w:sz w:val="21"/>
          <w:szCs w:val="21"/>
        </w:rPr>
        <w:t>——</w:t>
      </w:r>
      <w:r w:rsidR="00484D2B" w:rsidRPr="00484D2B">
        <w:rPr>
          <w:rFonts w:ascii="仿宋_GB2312" w:eastAsia="仿宋_GB2312" w:cs="仿宋_GB2312" w:hint="eastAsia"/>
          <w:sz w:val="21"/>
          <w:szCs w:val="21"/>
        </w:rPr>
        <w:t>“优才计划”是深农投为储备综合类复合型人才而设立的培养方案。采取“一年直管、两年委培”模式，在直管阶段进行基础培训和四大业务板块的轮岗锻炼，初步了解集团内各业务板块运营模式和管理实际；在委培阶段依托基层企业培养高效执行及管理能力，全方位深入了解所在板块业务运作机制</w:t>
      </w:r>
      <w:r w:rsidR="00484D2B">
        <w:rPr>
          <w:rFonts w:ascii="仿宋_GB2312" w:eastAsia="仿宋_GB2312" w:cs="仿宋_GB2312" w:hint="eastAsia"/>
          <w:sz w:val="21"/>
          <w:szCs w:val="21"/>
        </w:rPr>
        <w:t>。</w:t>
      </w:r>
    </w:p>
    <w:p w:rsidR="00096088" w:rsidRDefault="00A8662F" w:rsidP="00484D2B">
      <w:pPr>
        <w:pStyle w:val="a3"/>
        <w:widowControl/>
        <w:spacing w:before="50" w:after="50" w:line="320" w:lineRule="exact"/>
        <w:ind w:firstLine="430"/>
        <w:rPr>
          <w:rFonts w:ascii="仿宋_GB2312" w:eastAsia="仿宋_GB2312" w:cs="仿宋_GB2312"/>
          <w:sz w:val="21"/>
          <w:szCs w:val="21"/>
        </w:rPr>
      </w:pPr>
      <w:r>
        <w:rPr>
          <w:rFonts w:ascii="仿宋_GB2312" w:eastAsia="仿宋_GB2312" w:cs="仿宋_GB2312" w:hint="eastAsia"/>
          <w:sz w:val="21"/>
          <w:szCs w:val="21"/>
        </w:rPr>
        <w:t>——</w:t>
      </w:r>
      <w:r w:rsidR="00484D2B" w:rsidRPr="00484D2B">
        <w:rPr>
          <w:rFonts w:ascii="仿宋_GB2312" w:eastAsia="仿宋_GB2312" w:cs="仿宋_GB2312" w:hint="eastAsia"/>
          <w:sz w:val="21"/>
          <w:szCs w:val="21"/>
        </w:rPr>
        <w:t>“英才计划”是深农投为积累专业化技术型人才而设立的培养方案，包括深农集团”星苗计划”、深粮控股“优禾计划”等子计划，采取面向当前业务需求和特定岗位定向培养专业化人才的模式，在培养期内聚焦于四大业务板块之一，针对性提高岗位专业技能。</w:t>
      </w:r>
    </w:p>
    <w:p w:rsidR="00484D2B" w:rsidRPr="00484D2B" w:rsidRDefault="00484D2B" w:rsidP="00484D2B">
      <w:pPr>
        <w:pStyle w:val="a3"/>
        <w:widowControl/>
        <w:spacing w:before="50" w:after="50" w:line="320" w:lineRule="exact"/>
        <w:ind w:firstLine="430"/>
        <w:rPr>
          <w:rFonts w:ascii="仿宋_GB2312" w:eastAsia="仿宋_GB2312" w:cs="仿宋_GB2312"/>
          <w:sz w:val="21"/>
          <w:szCs w:val="21"/>
        </w:rPr>
      </w:pPr>
      <w:r w:rsidRPr="00484D2B">
        <w:rPr>
          <w:rFonts w:ascii="仿宋_GB2312" w:eastAsia="仿宋_GB2312" w:cs="仿宋_GB2312" w:hint="eastAsia"/>
          <w:sz w:val="21"/>
          <w:szCs w:val="21"/>
        </w:rPr>
        <w:lastRenderedPageBreak/>
        <w:t>融合与交流</w:t>
      </w:r>
    </w:p>
    <w:p w:rsidR="00096088" w:rsidRDefault="00484D2B" w:rsidP="00484D2B">
      <w:pPr>
        <w:pStyle w:val="a3"/>
        <w:widowControl/>
        <w:spacing w:before="50" w:after="50" w:line="320" w:lineRule="exact"/>
        <w:ind w:firstLine="430"/>
        <w:rPr>
          <w:rFonts w:ascii="仿宋_GB2312" w:eastAsia="仿宋_GB2312" w:cs="仿宋_GB2312"/>
          <w:sz w:val="21"/>
          <w:szCs w:val="21"/>
        </w:rPr>
      </w:pPr>
      <w:r w:rsidRPr="00484D2B">
        <w:rPr>
          <w:rFonts w:ascii="仿宋_GB2312" w:eastAsia="仿宋_GB2312" w:cs="仿宋_GB2312" w:hint="eastAsia"/>
          <w:sz w:val="21"/>
          <w:szCs w:val="21"/>
        </w:rPr>
        <w:t>管理培训生培养期间，集团将根据整体人才规划，结合个人意愿、个人表现，定期统筹实施“优才计划”与“英才计划”的新成员选拔、转换计划、退出等工作。</w:t>
      </w:r>
    </w:p>
    <w:p w:rsidR="00096088" w:rsidRDefault="00A8662F">
      <w:pPr>
        <w:pStyle w:val="a3"/>
        <w:widowControl/>
        <w:spacing w:before="50" w:beforeAutospacing="0" w:after="50" w:afterAutospacing="0" w:line="320" w:lineRule="exact"/>
        <w:ind w:firstLine="430"/>
      </w:pPr>
      <w:r>
        <w:rPr>
          <w:rFonts w:ascii="黑体" w:eastAsia="黑体" w:hAnsi="宋体" w:cs="黑体" w:hint="eastAsia"/>
          <w:sz w:val="21"/>
          <w:szCs w:val="21"/>
        </w:rPr>
        <w:t>四、岗位需求</w:t>
      </w:r>
    </w:p>
    <w:tbl>
      <w:tblPr>
        <w:tblStyle w:val="a4"/>
        <w:tblW w:w="9551" w:type="dxa"/>
        <w:tblInd w:w="-38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400"/>
        <w:gridCol w:w="1156"/>
        <w:gridCol w:w="1361"/>
        <w:gridCol w:w="5634"/>
      </w:tblGrid>
      <w:tr w:rsidR="00096088">
        <w:tc>
          <w:tcPr>
            <w:tcW w:w="1400" w:type="dxa"/>
          </w:tcPr>
          <w:p w:rsidR="00096088" w:rsidRDefault="00A8662F">
            <w:pPr>
              <w:widowControl/>
              <w:spacing w:before="50" w:after="50" w:line="360" w:lineRule="auto"/>
              <w:jc w:val="center"/>
              <w:rPr>
                <w:rFonts w:ascii="微软雅黑" w:eastAsia="微软雅黑" w:hAnsi="微软雅黑" w:cs="Times New Roman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b/>
                <w:kern w:val="0"/>
                <w:szCs w:val="21"/>
              </w:rPr>
              <w:t>培养体系</w:t>
            </w:r>
          </w:p>
        </w:tc>
        <w:tc>
          <w:tcPr>
            <w:tcW w:w="2517" w:type="dxa"/>
            <w:gridSpan w:val="2"/>
          </w:tcPr>
          <w:p w:rsidR="00096088" w:rsidRDefault="00A8662F">
            <w:pPr>
              <w:widowControl/>
              <w:spacing w:before="50" w:after="50" w:line="360" w:lineRule="auto"/>
              <w:jc w:val="center"/>
              <w:rPr>
                <w:rFonts w:ascii="微软雅黑" w:eastAsia="微软雅黑" w:hAnsi="微软雅黑" w:cs="Times New Roman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b/>
                <w:kern w:val="0"/>
                <w:szCs w:val="21"/>
              </w:rPr>
              <w:t>招聘岗位</w:t>
            </w:r>
          </w:p>
        </w:tc>
        <w:tc>
          <w:tcPr>
            <w:tcW w:w="5634" w:type="dxa"/>
          </w:tcPr>
          <w:p w:rsidR="00096088" w:rsidRDefault="00A8662F">
            <w:pPr>
              <w:widowControl/>
              <w:spacing w:before="50" w:after="50" w:line="360" w:lineRule="auto"/>
              <w:jc w:val="center"/>
              <w:rPr>
                <w:rFonts w:ascii="微软雅黑" w:eastAsia="微软雅黑" w:hAnsi="微软雅黑" w:cs="Times New Roman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b/>
                <w:kern w:val="0"/>
                <w:szCs w:val="21"/>
              </w:rPr>
              <w:t>专业方向</w:t>
            </w:r>
          </w:p>
        </w:tc>
      </w:tr>
      <w:tr w:rsidR="00096088">
        <w:tc>
          <w:tcPr>
            <w:tcW w:w="1400" w:type="dxa"/>
            <w:vAlign w:val="center"/>
          </w:tcPr>
          <w:p w:rsidR="00096088" w:rsidRDefault="00A8662F">
            <w:pPr>
              <w:widowControl/>
              <w:spacing w:before="50" w:after="50" w:line="360" w:lineRule="exact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“优才计划”</w:t>
            </w:r>
          </w:p>
        </w:tc>
        <w:tc>
          <w:tcPr>
            <w:tcW w:w="2517" w:type="dxa"/>
            <w:gridSpan w:val="2"/>
            <w:vAlign w:val="center"/>
          </w:tcPr>
          <w:p w:rsidR="00096088" w:rsidRDefault="00A8662F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“优才”管理培训生</w:t>
            </w:r>
          </w:p>
        </w:tc>
        <w:tc>
          <w:tcPr>
            <w:tcW w:w="5634" w:type="dxa"/>
            <w:vAlign w:val="center"/>
          </w:tcPr>
          <w:p w:rsidR="00096088" w:rsidRDefault="00A8662F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不限</w:t>
            </w:r>
          </w:p>
        </w:tc>
      </w:tr>
      <w:tr w:rsidR="00096088">
        <w:tc>
          <w:tcPr>
            <w:tcW w:w="1400" w:type="dxa"/>
            <w:vMerge w:val="restart"/>
            <w:vAlign w:val="center"/>
          </w:tcPr>
          <w:p w:rsidR="00096088" w:rsidRDefault="00A8662F">
            <w:pPr>
              <w:widowControl/>
              <w:spacing w:before="50" w:after="50" w:line="360" w:lineRule="exact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“英才计划”</w:t>
            </w:r>
          </w:p>
        </w:tc>
        <w:tc>
          <w:tcPr>
            <w:tcW w:w="1156" w:type="dxa"/>
            <w:vMerge w:val="restart"/>
            <w:vAlign w:val="center"/>
          </w:tcPr>
          <w:p w:rsidR="00096088" w:rsidRDefault="00A8662F">
            <w:pPr>
              <w:widowControl/>
              <w:spacing w:before="50" w:after="50" w:line="360" w:lineRule="exact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深农集团</w:t>
            </w:r>
          </w:p>
        </w:tc>
        <w:tc>
          <w:tcPr>
            <w:tcW w:w="1361" w:type="dxa"/>
            <w:vAlign w:val="center"/>
          </w:tcPr>
          <w:p w:rsidR="00096088" w:rsidRDefault="00A8662F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国际贸易类</w:t>
            </w:r>
          </w:p>
        </w:tc>
        <w:tc>
          <w:tcPr>
            <w:tcW w:w="5634" w:type="dxa"/>
            <w:vAlign w:val="center"/>
          </w:tcPr>
          <w:p w:rsidR="00096088" w:rsidRDefault="00A8662F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国际经济与贸易、经济学、金融学、工商管理学相关专业</w:t>
            </w:r>
          </w:p>
        </w:tc>
      </w:tr>
      <w:tr w:rsidR="00096088">
        <w:tc>
          <w:tcPr>
            <w:tcW w:w="1400" w:type="dxa"/>
            <w:vMerge/>
            <w:vAlign w:val="center"/>
          </w:tcPr>
          <w:p w:rsidR="00096088" w:rsidRDefault="00096088">
            <w:pPr>
              <w:widowControl/>
              <w:spacing w:before="50" w:after="50" w:line="360" w:lineRule="exact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1156" w:type="dxa"/>
            <w:vMerge/>
            <w:vAlign w:val="center"/>
          </w:tcPr>
          <w:p w:rsidR="00096088" w:rsidRDefault="00096088">
            <w:pPr>
              <w:widowControl/>
              <w:spacing w:before="50" w:after="50" w:line="360" w:lineRule="exact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096088" w:rsidRDefault="00A8662F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信息技术类</w:t>
            </w:r>
          </w:p>
        </w:tc>
        <w:tc>
          <w:tcPr>
            <w:tcW w:w="5634" w:type="dxa"/>
            <w:vAlign w:val="center"/>
          </w:tcPr>
          <w:p w:rsidR="00096088" w:rsidRDefault="00A8662F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数据应用、信息工程、物联网技术、电子信息、软件工程、计算机科学与技术相关专业</w:t>
            </w:r>
          </w:p>
        </w:tc>
      </w:tr>
      <w:tr w:rsidR="00096088">
        <w:tc>
          <w:tcPr>
            <w:tcW w:w="1400" w:type="dxa"/>
            <w:vMerge/>
            <w:vAlign w:val="center"/>
          </w:tcPr>
          <w:p w:rsidR="00096088" w:rsidRDefault="00096088">
            <w:pPr>
              <w:widowControl/>
              <w:spacing w:before="50" w:after="50" w:line="360" w:lineRule="exact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1156" w:type="dxa"/>
            <w:vMerge/>
            <w:vAlign w:val="center"/>
          </w:tcPr>
          <w:p w:rsidR="00096088" w:rsidRDefault="00096088">
            <w:pPr>
              <w:widowControl/>
              <w:spacing w:before="50" w:after="50" w:line="360" w:lineRule="exact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096088" w:rsidRDefault="00A8662F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土木工程类</w:t>
            </w:r>
          </w:p>
        </w:tc>
        <w:tc>
          <w:tcPr>
            <w:tcW w:w="5634" w:type="dxa"/>
            <w:vAlign w:val="center"/>
          </w:tcPr>
          <w:p w:rsidR="00096088" w:rsidRDefault="00A8662F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土木工程、建筑学、工程造价相关专业</w:t>
            </w:r>
          </w:p>
        </w:tc>
      </w:tr>
      <w:tr w:rsidR="00096088">
        <w:tc>
          <w:tcPr>
            <w:tcW w:w="1400" w:type="dxa"/>
            <w:vMerge/>
            <w:vAlign w:val="center"/>
          </w:tcPr>
          <w:p w:rsidR="00096088" w:rsidRDefault="00096088">
            <w:pPr>
              <w:widowControl/>
              <w:spacing w:before="50" w:after="50" w:line="360" w:lineRule="exact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1156" w:type="dxa"/>
            <w:vMerge/>
            <w:vAlign w:val="center"/>
          </w:tcPr>
          <w:p w:rsidR="00096088" w:rsidRDefault="00096088">
            <w:pPr>
              <w:widowControl/>
              <w:spacing w:before="50" w:after="50" w:line="360" w:lineRule="exact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096088" w:rsidRDefault="00A8662F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农业管理类</w:t>
            </w:r>
          </w:p>
        </w:tc>
        <w:tc>
          <w:tcPr>
            <w:tcW w:w="5634" w:type="dxa"/>
            <w:vAlign w:val="center"/>
          </w:tcPr>
          <w:p w:rsidR="00096088" w:rsidRDefault="00A8662F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智慧农业、农学、农业经济相关专业</w:t>
            </w:r>
          </w:p>
        </w:tc>
      </w:tr>
      <w:tr w:rsidR="00096088">
        <w:tc>
          <w:tcPr>
            <w:tcW w:w="1400" w:type="dxa"/>
            <w:vMerge/>
            <w:vAlign w:val="center"/>
          </w:tcPr>
          <w:p w:rsidR="00096088" w:rsidRDefault="00096088">
            <w:pPr>
              <w:widowControl/>
              <w:spacing w:before="50" w:after="50" w:line="360" w:lineRule="exact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1156" w:type="dxa"/>
            <w:vMerge/>
            <w:vAlign w:val="center"/>
          </w:tcPr>
          <w:p w:rsidR="00096088" w:rsidRDefault="00096088">
            <w:pPr>
              <w:widowControl/>
              <w:spacing w:before="50" w:after="50" w:line="360" w:lineRule="exact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096088" w:rsidRDefault="00A8662F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营销传播类</w:t>
            </w:r>
          </w:p>
        </w:tc>
        <w:tc>
          <w:tcPr>
            <w:tcW w:w="5634" w:type="dxa"/>
            <w:vAlign w:val="center"/>
          </w:tcPr>
          <w:p w:rsidR="00096088" w:rsidRDefault="00A8662F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广告学、整合营销学、物流管理、供应链管理相关专业</w:t>
            </w:r>
          </w:p>
        </w:tc>
      </w:tr>
      <w:tr w:rsidR="00096088">
        <w:tc>
          <w:tcPr>
            <w:tcW w:w="1400" w:type="dxa"/>
            <w:vMerge/>
            <w:vAlign w:val="center"/>
          </w:tcPr>
          <w:p w:rsidR="00096088" w:rsidRDefault="00096088">
            <w:pPr>
              <w:widowControl/>
              <w:spacing w:before="50" w:after="50" w:line="360" w:lineRule="exact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1156" w:type="dxa"/>
            <w:vMerge/>
            <w:vAlign w:val="center"/>
          </w:tcPr>
          <w:p w:rsidR="00096088" w:rsidRDefault="00096088">
            <w:pPr>
              <w:widowControl/>
              <w:spacing w:before="50" w:after="50" w:line="360" w:lineRule="exact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096088" w:rsidRDefault="00A8662F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财务管理类</w:t>
            </w:r>
          </w:p>
        </w:tc>
        <w:tc>
          <w:tcPr>
            <w:tcW w:w="5634" w:type="dxa"/>
            <w:vAlign w:val="center"/>
          </w:tcPr>
          <w:p w:rsidR="00096088" w:rsidRDefault="00A8662F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财务管理、会计、税务、审计相关专业</w:t>
            </w:r>
          </w:p>
        </w:tc>
      </w:tr>
      <w:tr w:rsidR="00096088">
        <w:tc>
          <w:tcPr>
            <w:tcW w:w="1400" w:type="dxa"/>
            <w:vMerge/>
            <w:vAlign w:val="center"/>
          </w:tcPr>
          <w:p w:rsidR="00096088" w:rsidRDefault="00096088">
            <w:pPr>
              <w:widowControl/>
              <w:spacing w:before="50" w:after="50" w:line="360" w:lineRule="exact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1156" w:type="dxa"/>
            <w:vMerge/>
            <w:vAlign w:val="center"/>
          </w:tcPr>
          <w:p w:rsidR="00096088" w:rsidRDefault="00096088">
            <w:pPr>
              <w:widowControl/>
              <w:spacing w:before="50" w:after="50" w:line="360" w:lineRule="exact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096088" w:rsidRDefault="00A8662F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法务管理类</w:t>
            </w:r>
          </w:p>
        </w:tc>
        <w:tc>
          <w:tcPr>
            <w:tcW w:w="5634" w:type="dxa"/>
            <w:vAlign w:val="center"/>
          </w:tcPr>
          <w:p w:rsidR="00096088" w:rsidRDefault="00A8662F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法学相关专业</w:t>
            </w:r>
          </w:p>
        </w:tc>
      </w:tr>
      <w:tr w:rsidR="00096088">
        <w:tc>
          <w:tcPr>
            <w:tcW w:w="1400" w:type="dxa"/>
            <w:vMerge/>
            <w:vAlign w:val="center"/>
          </w:tcPr>
          <w:p w:rsidR="00096088" w:rsidRDefault="00096088">
            <w:pPr>
              <w:widowControl/>
              <w:spacing w:before="50" w:after="50" w:line="360" w:lineRule="exact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1156" w:type="dxa"/>
            <w:vMerge/>
            <w:vAlign w:val="center"/>
          </w:tcPr>
          <w:p w:rsidR="00096088" w:rsidRDefault="00096088">
            <w:pPr>
              <w:widowControl/>
              <w:spacing w:before="50" w:after="50" w:line="360" w:lineRule="exact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096088" w:rsidRDefault="00A8662F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外国语言类</w:t>
            </w:r>
          </w:p>
        </w:tc>
        <w:tc>
          <w:tcPr>
            <w:tcW w:w="5634" w:type="dxa"/>
            <w:vAlign w:val="center"/>
          </w:tcPr>
          <w:p w:rsidR="00096088" w:rsidRDefault="00A8662F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阿拉伯语、葡萄牙语相关专业</w:t>
            </w:r>
          </w:p>
        </w:tc>
      </w:tr>
      <w:tr w:rsidR="00096088">
        <w:tc>
          <w:tcPr>
            <w:tcW w:w="1400" w:type="dxa"/>
            <w:vMerge/>
            <w:vAlign w:val="center"/>
          </w:tcPr>
          <w:p w:rsidR="00096088" w:rsidRDefault="00096088">
            <w:pPr>
              <w:widowControl/>
              <w:spacing w:before="50" w:after="50" w:line="360" w:lineRule="exact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1156" w:type="dxa"/>
            <w:vMerge w:val="restart"/>
            <w:vAlign w:val="center"/>
          </w:tcPr>
          <w:p w:rsidR="00096088" w:rsidRDefault="00A8662F">
            <w:pPr>
              <w:widowControl/>
              <w:spacing w:before="50" w:after="50" w:line="360" w:lineRule="exact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深粮控股</w:t>
            </w:r>
          </w:p>
        </w:tc>
        <w:tc>
          <w:tcPr>
            <w:tcW w:w="1361" w:type="dxa"/>
            <w:vAlign w:val="center"/>
          </w:tcPr>
          <w:p w:rsidR="00096088" w:rsidRDefault="00A8662F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粮食仓储类</w:t>
            </w:r>
          </w:p>
        </w:tc>
        <w:tc>
          <w:tcPr>
            <w:tcW w:w="5634" w:type="dxa"/>
            <w:vAlign w:val="center"/>
          </w:tcPr>
          <w:p w:rsidR="00096088" w:rsidRDefault="00A8662F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粮食工程、粮食仓储、粮食机械、粮食信息工程等相关专业</w:t>
            </w:r>
          </w:p>
        </w:tc>
      </w:tr>
      <w:tr w:rsidR="00096088">
        <w:tc>
          <w:tcPr>
            <w:tcW w:w="1400" w:type="dxa"/>
            <w:vMerge/>
            <w:vAlign w:val="center"/>
          </w:tcPr>
          <w:p w:rsidR="00096088" w:rsidRDefault="00096088">
            <w:pPr>
              <w:widowControl/>
              <w:spacing w:before="50" w:after="50" w:line="360" w:lineRule="exact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1156" w:type="dxa"/>
            <w:vMerge/>
            <w:vAlign w:val="center"/>
          </w:tcPr>
          <w:p w:rsidR="00096088" w:rsidRDefault="00096088">
            <w:pPr>
              <w:widowControl/>
              <w:spacing w:before="50" w:after="50" w:line="360" w:lineRule="exact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096088" w:rsidRDefault="00A8662F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食品技术类</w:t>
            </w:r>
          </w:p>
        </w:tc>
        <w:tc>
          <w:tcPr>
            <w:tcW w:w="5634" w:type="dxa"/>
            <w:vAlign w:val="center"/>
          </w:tcPr>
          <w:p w:rsidR="00096088" w:rsidRDefault="00A8662F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食品科学与工程、食品质量与安全、茶学等相关专业</w:t>
            </w:r>
          </w:p>
        </w:tc>
      </w:tr>
      <w:tr w:rsidR="00096088">
        <w:tc>
          <w:tcPr>
            <w:tcW w:w="1400" w:type="dxa"/>
            <w:vMerge/>
            <w:vAlign w:val="center"/>
          </w:tcPr>
          <w:p w:rsidR="00096088" w:rsidRDefault="00096088">
            <w:pPr>
              <w:widowControl/>
              <w:spacing w:before="50" w:after="50" w:line="360" w:lineRule="exact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1156" w:type="dxa"/>
            <w:vMerge/>
            <w:vAlign w:val="center"/>
          </w:tcPr>
          <w:p w:rsidR="00096088" w:rsidRDefault="00096088">
            <w:pPr>
              <w:widowControl/>
              <w:spacing w:before="50" w:after="50" w:line="360" w:lineRule="exact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096088" w:rsidRDefault="00A8662F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市场业务类</w:t>
            </w:r>
          </w:p>
        </w:tc>
        <w:tc>
          <w:tcPr>
            <w:tcW w:w="5634" w:type="dxa"/>
            <w:vAlign w:val="center"/>
          </w:tcPr>
          <w:p w:rsidR="00096088" w:rsidRDefault="00A8662F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市场营销、工商管理、电子商务、市场传播、国际贸易等相关专业；白酒专业</w:t>
            </w:r>
          </w:p>
        </w:tc>
      </w:tr>
      <w:tr w:rsidR="00096088">
        <w:tc>
          <w:tcPr>
            <w:tcW w:w="1400" w:type="dxa"/>
            <w:vMerge/>
            <w:vAlign w:val="center"/>
          </w:tcPr>
          <w:p w:rsidR="00096088" w:rsidRDefault="00096088">
            <w:pPr>
              <w:widowControl/>
              <w:spacing w:before="50" w:after="50" w:line="360" w:lineRule="exact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1156" w:type="dxa"/>
            <w:vMerge/>
            <w:vAlign w:val="center"/>
          </w:tcPr>
          <w:p w:rsidR="00096088" w:rsidRDefault="00096088">
            <w:pPr>
              <w:widowControl/>
              <w:spacing w:before="50" w:after="50" w:line="360" w:lineRule="exact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096088" w:rsidRDefault="00A8662F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工程管理类</w:t>
            </w:r>
          </w:p>
        </w:tc>
        <w:tc>
          <w:tcPr>
            <w:tcW w:w="5634" w:type="dxa"/>
            <w:vAlign w:val="center"/>
          </w:tcPr>
          <w:p w:rsidR="00096088" w:rsidRDefault="00A8662F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工程管理、工程造价、机电工程等相关专业</w:t>
            </w:r>
          </w:p>
        </w:tc>
      </w:tr>
      <w:tr w:rsidR="00096088">
        <w:tc>
          <w:tcPr>
            <w:tcW w:w="1400" w:type="dxa"/>
            <w:vMerge/>
            <w:vAlign w:val="center"/>
          </w:tcPr>
          <w:p w:rsidR="00096088" w:rsidRDefault="00096088">
            <w:pPr>
              <w:widowControl/>
              <w:spacing w:before="50" w:after="50" w:line="360" w:lineRule="exact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1156" w:type="dxa"/>
            <w:vMerge/>
            <w:vAlign w:val="center"/>
          </w:tcPr>
          <w:p w:rsidR="00096088" w:rsidRDefault="00096088">
            <w:pPr>
              <w:widowControl/>
              <w:spacing w:before="50" w:after="50" w:line="360" w:lineRule="exact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096088" w:rsidRDefault="00A8662F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综合管理类</w:t>
            </w:r>
          </w:p>
        </w:tc>
        <w:tc>
          <w:tcPr>
            <w:tcW w:w="5634" w:type="dxa"/>
            <w:vAlign w:val="center"/>
          </w:tcPr>
          <w:p w:rsidR="00096088" w:rsidRDefault="00A8662F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法律、工商管理、经济学等相关专业</w:t>
            </w:r>
          </w:p>
        </w:tc>
      </w:tr>
      <w:tr w:rsidR="00096088">
        <w:tc>
          <w:tcPr>
            <w:tcW w:w="1400" w:type="dxa"/>
            <w:vMerge/>
            <w:vAlign w:val="center"/>
          </w:tcPr>
          <w:p w:rsidR="00096088" w:rsidRDefault="00096088">
            <w:pPr>
              <w:widowControl/>
              <w:spacing w:before="50" w:after="50" w:line="360" w:lineRule="exact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1156" w:type="dxa"/>
            <w:vMerge/>
            <w:vAlign w:val="center"/>
          </w:tcPr>
          <w:p w:rsidR="00096088" w:rsidRDefault="00096088">
            <w:pPr>
              <w:widowControl/>
              <w:spacing w:before="50" w:after="50" w:line="360" w:lineRule="exact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096088" w:rsidRDefault="00A8662F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信息技术类</w:t>
            </w:r>
          </w:p>
        </w:tc>
        <w:tc>
          <w:tcPr>
            <w:tcW w:w="5634" w:type="dxa"/>
            <w:vAlign w:val="center"/>
          </w:tcPr>
          <w:p w:rsidR="00096088" w:rsidRDefault="00A8662F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计算机科学与技术、软件工程等相关专业</w:t>
            </w:r>
          </w:p>
        </w:tc>
      </w:tr>
      <w:tr w:rsidR="00096088">
        <w:tc>
          <w:tcPr>
            <w:tcW w:w="1400" w:type="dxa"/>
            <w:vMerge/>
            <w:vAlign w:val="center"/>
          </w:tcPr>
          <w:p w:rsidR="00096088" w:rsidRDefault="00096088">
            <w:pPr>
              <w:widowControl/>
              <w:spacing w:before="50" w:after="50" w:line="360" w:lineRule="exact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1156" w:type="dxa"/>
            <w:vMerge/>
            <w:vAlign w:val="center"/>
          </w:tcPr>
          <w:p w:rsidR="00096088" w:rsidRDefault="00096088">
            <w:pPr>
              <w:widowControl/>
              <w:spacing w:before="50" w:after="50" w:line="360" w:lineRule="exact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096088" w:rsidRDefault="00A8662F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财务投资类</w:t>
            </w:r>
          </w:p>
        </w:tc>
        <w:tc>
          <w:tcPr>
            <w:tcW w:w="5634" w:type="dxa"/>
            <w:vAlign w:val="center"/>
          </w:tcPr>
          <w:p w:rsidR="00096088" w:rsidRDefault="00A8662F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会计学、财务管理、金融学等相关专业</w:t>
            </w:r>
          </w:p>
        </w:tc>
      </w:tr>
      <w:tr w:rsidR="00096088">
        <w:tc>
          <w:tcPr>
            <w:tcW w:w="1400" w:type="dxa"/>
            <w:vMerge/>
            <w:vAlign w:val="center"/>
          </w:tcPr>
          <w:p w:rsidR="00096088" w:rsidRDefault="00096088">
            <w:pPr>
              <w:widowControl/>
              <w:spacing w:before="50" w:after="50" w:line="360" w:lineRule="exact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1156" w:type="dxa"/>
            <w:vMerge w:val="restart"/>
            <w:vAlign w:val="center"/>
          </w:tcPr>
          <w:p w:rsidR="00096088" w:rsidRDefault="00A8662F">
            <w:pPr>
              <w:widowControl/>
              <w:spacing w:before="50" w:after="50" w:line="360" w:lineRule="exact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圳品集团</w:t>
            </w:r>
          </w:p>
        </w:tc>
        <w:tc>
          <w:tcPr>
            <w:tcW w:w="1361" w:type="dxa"/>
            <w:vAlign w:val="center"/>
          </w:tcPr>
          <w:p w:rsidR="00096088" w:rsidRDefault="00A8662F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业务类岗</w:t>
            </w:r>
          </w:p>
        </w:tc>
        <w:tc>
          <w:tcPr>
            <w:tcW w:w="5634" w:type="dxa"/>
            <w:vAlign w:val="center"/>
          </w:tcPr>
          <w:p w:rsidR="00096088" w:rsidRDefault="00A8662F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工商管理、电子商务、营销管理、经济与贸易</w:t>
            </w:r>
          </w:p>
        </w:tc>
      </w:tr>
      <w:tr w:rsidR="00096088">
        <w:tc>
          <w:tcPr>
            <w:tcW w:w="1400" w:type="dxa"/>
            <w:vMerge/>
            <w:vAlign w:val="center"/>
          </w:tcPr>
          <w:p w:rsidR="00096088" w:rsidRDefault="00096088">
            <w:pPr>
              <w:widowControl/>
              <w:spacing w:before="50" w:after="50" w:line="360" w:lineRule="exact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1156" w:type="dxa"/>
            <w:vMerge/>
            <w:vAlign w:val="center"/>
          </w:tcPr>
          <w:p w:rsidR="00096088" w:rsidRDefault="00096088">
            <w:pPr>
              <w:widowControl/>
              <w:spacing w:before="50" w:after="50" w:line="360" w:lineRule="exact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096088" w:rsidRDefault="00A8662F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信息技术岗</w:t>
            </w:r>
          </w:p>
        </w:tc>
        <w:tc>
          <w:tcPr>
            <w:tcW w:w="5634" w:type="dxa"/>
            <w:vAlign w:val="center"/>
          </w:tcPr>
          <w:p w:rsidR="00096088" w:rsidRDefault="00A8662F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计算机科学与技术、网络工程</w:t>
            </w:r>
          </w:p>
        </w:tc>
      </w:tr>
      <w:tr w:rsidR="00096088">
        <w:tc>
          <w:tcPr>
            <w:tcW w:w="1400" w:type="dxa"/>
            <w:vMerge/>
            <w:vAlign w:val="center"/>
          </w:tcPr>
          <w:p w:rsidR="00096088" w:rsidRDefault="00096088">
            <w:pPr>
              <w:widowControl/>
              <w:spacing w:before="50" w:after="50" w:line="360" w:lineRule="exact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1156" w:type="dxa"/>
            <w:vMerge/>
            <w:vAlign w:val="center"/>
          </w:tcPr>
          <w:p w:rsidR="00096088" w:rsidRDefault="00096088">
            <w:pPr>
              <w:widowControl/>
              <w:spacing w:before="50" w:after="50" w:line="360" w:lineRule="exact"/>
              <w:jc w:val="left"/>
              <w:rPr>
                <w:rFonts w:ascii="微软雅黑" w:eastAsia="微软雅黑" w:hAnsi="微软雅黑" w:cs="Times New Roman"/>
                <w:kern w:val="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096088" w:rsidRDefault="00A8662F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物流管理岗</w:t>
            </w:r>
          </w:p>
        </w:tc>
        <w:tc>
          <w:tcPr>
            <w:tcW w:w="5634" w:type="dxa"/>
            <w:vAlign w:val="center"/>
          </w:tcPr>
          <w:p w:rsidR="00096088" w:rsidRDefault="00A8662F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物流管理、供应链管理</w:t>
            </w:r>
          </w:p>
        </w:tc>
      </w:tr>
    </w:tbl>
    <w:p w:rsidR="00096088" w:rsidRDefault="00096088">
      <w:pPr>
        <w:widowControl/>
        <w:spacing w:before="50" w:after="50" w:line="360" w:lineRule="auto"/>
        <w:jc w:val="left"/>
        <w:rPr>
          <w:rFonts w:ascii="微软雅黑" w:eastAsia="微软雅黑" w:hAnsi="微软雅黑" w:cs="Times New Roman"/>
          <w:kern w:val="0"/>
          <w:szCs w:val="21"/>
        </w:rPr>
      </w:pPr>
    </w:p>
    <w:p w:rsidR="00096088" w:rsidRDefault="00096088">
      <w:pPr>
        <w:widowControl/>
        <w:spacing w:before="50" w:after="50" w:line="360" w:lineRule="auto"/>
        <w:jc w:val="left"/>
        <w:rPr>
          <w:rFonts w:ascii="微软雅黑" w:eastAsia="微软雅黑" w:hAnsi="微软雅黑" w:cs="Times New Roman"/>
          <w:kern w:val="0"/>
          <w:szCs w:val="21"/>
        </w:rPr>
      </w:pPr>
    </w:p>
    <w:p w:rsidR="00096088" w:rsidRDefault="00096088">
      <w:pPr>
        <w:pStyle w:val="a3"/>
        <w:widowControl/>
        <w:spacing w:before="50" w:beforeAutospacing="0" w:after="50" w:afterAutospacing="0" w:line="320" w:lineRule="exact"/>
        <w:rPr>
          <w:rFonts w:ascii="微软雅黑" w:eastAsia="微软雅黑" w:hAnsi="微软雅黑" w:cs="微软雅黑"/>
          <w:color w:val="000000"/>
          <w:sz w:val="18"/>
          <w:szCs w:val="18"/>
          <w:lang w:bidi="ar"/>
        </w:rPr>
      </w:pPr>
    </w:p>
    <w:p w:rsidR="00096088" w:rsidRDefault="00A8662F">
      <w:pPr>
        <w:widowControl/>
        <w:ind w:firstLineChars="200" w:firstLine="420"/>
        <w:jc w:val="left"/>
        <w:rPr>
          <w:szCs w:val="21"/>
        </w:rPr>
      </w:pPr>
      <w:r>
        <w:rPr>
          <w:rFonts w:ascii="黑体" w:eastAsia="黑体" w:hAnsi="宋体" w:cs="黑体"/>
          <w:color w:val="000000"/>
          <w:kern w:val="0"/>
          <w:szCs w:val="21"/>
          <w:lang w:bidi="ar"/>
        </w:rPr>
        <w:t xml:space="preserve">五、薪酬福利 </w:t>
      </w:r>
    </w:p>
    <w:p w:rsidR="00096088" w:rsidRDefault="00A8662F">
      <w:pPr>
        <w:widowControl/>
        <w:ind w:firstLineChars="200" w:firstLine="420"/>
        <w:jc w:val="left"/>
        <w:rPr>
          <w:szCs w:val="21"/>
        </w:rPr>
      </w:pPr>
      <w:r>
        <w:rPr>
          <w:rFonts w:ascii="楷体_GB2312" w:eastAsia="楷体_GB2312" w:hAnsi="宋体" w:cs="楷体_GB2312"/>
          <w:color w:val="000000"/>
          <w:kern w:val="0"/>
          <w:szCs w:val="21"/>
          <w:lang w:bidi="ar"/>
        </w:rPr>
        <w:t xml:space="preserve">（一）薪酬体系 </w:t>
      </w:r>
    </w:p>
    <w:p w:rsidR="00096088" w:rsidRDefault="00A8662F">
      <w:pPr>
        <w:widowControl/>
        <w:ind w:firstLineChars="200" w:firstLine="420"/>
        <w:jc w:val="left"/>
        <w:rPr>
          <w:szCs w:val="21"/>
        </w:rPr>
      </w:pPr>
      <w:r>
        <w:rPr>
          <w:rFonts w:ascii="仿宋_GB2312" w:eastAsia="仿宋_GB2312" w:hAnsi="宋体" w:cs="仿宋_GB2312"/>
          <w:color w:val="000000"/>
          <w:kern w:val="0"/>
          <w:szCs w:val="21"/>
          <w:lang w:bidi="ar"/>
        </w:rPr>
        <w:t>总薪酬由月度薪酬、季度</w:t>
      </w: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>/</w:t>
      </w:r>
      <w:r w:rsidR="00484D2B">
        <w:rPr>
          <w:rFonts w:ascii="仿宋_GB2312" w:eastAsia="仿宋_GB2312" w:hAnsi="宋体" w:cs="仿宋_GB2312" w:hint="eastAsia"/>
          <w:color w:val="000000"/>
          <w:kern w:val="0"/>
          <w:szCs w:val="21"/>
          <w:lang w:bidi="ar"/>
        </w:rPr>
        <w:t>年度绩效、补贴津贴、五险一</w:t>
      </w:r>
      <w:r>
        <w:rPr>
          <w:rFonts w:ascii="仿宋_GB2312" w:eastAsia="仿宋_GB2312" w:hAnsi="宋体" w:cs="仿宋_GB2312" w:hint="eastAsia"/>
          <w:color w:val="000000"/>
          <w:kern w:val="0"/>
          <w:szCs w:val="21"/>
          <w:lang w:bidi="ar"/>
        </w:rPr>
        <w:t xml:space="preserve">金等部分组成。 </w:t>
      </w:r>
    </w:p>
    <w:p w:rsidR="00096088" w:rsidRDefault="00A8662F">
      <w:pPr>
        <w:widowControl/>
        <w:ind w:firstLineChars="200" w:firstLine="420"/>
        <w:jc w:val="left"/>
        <w:rPr>
          <w:szCs w:val="21"/>
        </w:rPr>
      </w:pPr>
      <w:r>
        <w:rPr>
          <w:rFonts w:ascii="楷体_GB2312" w:eastAsia="楷体_GB2312" w:hAnsi="宋体" w:cs="楷体_GB2312" w:hint="eastAsia"/>
          <w:color w:val="000000"/>
          <w:kern w:val="0"/>
          <w:szCs w:val="21"/>
          <w:lang w:bidi="ar"/>
        </w:rPr>
        <w:lastRenderedPageBreak/>
        <w:t xml:space="preserve">（二）福利体系 </w:t>
      </w:r>
    </w:p>
    <w:p w:rsidR="00096088" w:rsidRDefault="00A8662F">
      <w:pPr>
        <w:widowControl/>
        <w:ind w:firstLineChars="200" w:firstLine="420"/>
        <w:jc w:val="left"/>
        <w:rPr>
          <w:szCs w:val="21"/>
        </w:rPr>
      </w:pPr>
      <w:r>
        <w:rPr>
          <w:rFonts w:ascii="仿宋_GB2312" w:eastAsia="仿宋_GB2312" w:hAnsi="宋体" w:cs="仿宋_GB2312" w:hint="eastAsia"/>
          <w:color w:val="000000"/>
          <w:kern w:val="0"/>
          <w:szCs w:val="21"/>
          <w:lang w:bidi="ar"/>
        </w:rPr>
        <w:t xml:space="preserve">1.员工宿舍、公司食堂、定向配租房等生活保障； </w:t>
      </w:r>
    </w:p>
    <w:p w:rsidR="00096088" w:rsidRDefault="00A8662F">
      <w:pPr>
        <w:widowControl/>
        <w:ind w:firstLineChars="200" w:firstLine="420"/>
        <w:jc w:val="left"/>
        <w:rPr>
          <w:szCs w:val="21"/>
        </w:rPr>
      </w:pPr>
      <w:r>
        <w:rPr>
          <w:rFonts w:ascii="仿宋_GB2312" w:eastAsia="仿宋_GB2312" w:hAnsi="宋体" w:cs="仿宋_GB2312" w:hint="eastAsia"/>
          <w:color w:val="000000"/>
          <w:kern w:val="0"/>
          <w:szCs w:val="21"/>
          <w:lang w:bidi="ar"/>
        </w:rPr>
        <w:t xml:space="preserve">2.节假日福利、生日礼物等员工关怀； </w:t>
      </w:r>
    </w:p>
    <w:p w:rsidR="00096088" w:rsidRDefault="00A8662F">
      <w:pPr>
        <w:widowControl/>
        <w:ind w:firstLineChars="200" w:firstLine="420"/>
        <w:jc w:val="left"/>
        <w:rPr>
          <w:szCs w:val="21"/>
        </w:rPr>
      </w:pPr>
      <w:r>
        <w:rPr>
          <w:rFonts w:ascii="仿宋_GB2312" w:eastAsia="仿宋_GB2312" w:hAnsi="宋体" w:cs="仿宋_GB2312" w:hint="eastAsia"/>
          <w:color w:val="000000"/>
          <w:kern w:val="0"/>
          <w:szCs w:val="21"/>
          <w:lang w:bidi="ar"/>
        </w:rPr>
        <w:t xml:space="preserve">3.团建活动、文体活动、员工生日会等员工活动； </w:t>
      </w:r>
    </w:p>
    <w:p w:rsidR="00096088" w:rsidRDefault="00A8662F">
      <w:pPr>
        <w:widowControl/>
        <w:ind w:firstLineChars="200" w:firstLine="420"/>
        <w:jc w:val="left"/>
        <w:rPr>
          <w:szCs w:val="21"/>
        </w:rPr>
      </w:pPr>
      <w:r>
        <w:rPr>
          <w:rFonts w:ascii="楷体_GB2312" w:eastAsia="楷体_GB2312" w:hAnsi="宋体" w:cs="楷体_GB2312" w:hint="eastAsia"/>
          <w:color w:val="000000"/>
          <w:kern w:val="0"/>
          <w:szCs w:val="21"/>
          <w:lang w:bidi="ar"/>
        </w:rPr>
        <w:t xml:space="preserve">（三）节假日体系 </w:t>
      </w:r>
    </w:p>
    <w:p w:rsidR="00096088" w:rsidRDefault="00A8662F">
      <w:pPr>
        <w:widowControl/>
        <w:ind w:firstLineChars="200" w:firstLine="420"/>
        <w:jc w:val="left"/>
        <w:rPr>
          <w:szCs w:val="21"/>
        </w:rPr>
      </w:pPr>
      <w:r>
        <w:rPr>
          <w:rFonts w:ascii="仿宋_GB2312" w:eastAsia="仿宋_GB2312" w:hAnsi="宋体" w:cs="仿宋_GB2312" w:hint="eastAsia"/>
          <w:color w:val="000000"/>
          <w:kern w:val="0"/>
          <w:szCs w:val="21"/>
          <w:lang w:bidi="ar"/>
        </w:rPr>
        <w:t>法定节假日、带薪年休假、其他法定假等。</w:t>
      </w:r>
    </w:p>
    <w:p w:rsidR="00096088" w:rsidRDefault="00096088">
      <w:pPr>
        <w:pStyle w:val="a3"/>
        <w:widowControl/>
        <w:spacing w:before="50" w:beforeAutospacing="0" w:after="50" w:afterAutospacing="0" w:line="320" w:lineRule="exact"/>
        <w:ind w:firstLine="430"/>
        <w:rPr>
          <w:rFonts w:ascii="黑体" w:eastAsia="黑体" w:hAnsi="宋体" w:cs="黑体"/>
          <w:sz w:val="32"/>
          <w:szCs w:val="32"/>
        </w:rPr>
      </w:pPr>
    </w:p>
    <w:p w:rsidR="00096088" w:rsidRDefault="00A8662F">
      <w:pPr>
        <w:pStyle w:val="a3"/>
        <w:widowControl/>
        <w:spacing w:before="50" w:beforeAutospacing="0" w:after="50" w:afterAutospacing="0" w:line="320" w:lineRule="exact"/>
        <w:ind w:firstLine="430"/>
      </w:pPr>
      <w:r>
        <w:rPr>
          <w:rFonts w:ascii="黑体" w:eastAsia="黑体" w:hAnsi="宋体" w:cs="黑体" w:hint="eastAsia"/>
          <w:sz w:val="21"/>
          <w:szCs w:val="21"/>
        </w:rPr>
        <w:t>六、招聘流程</w:t>
      </w:r>
    </w:p>
    <w:p w:rsidR="00096088" w:rsidRDefault="00A8662F">
      <w:pPr>
        <w:pStyle w:val="a3"/>
        <w:widowControl/>
        <w:spacing w:before="50" w:beforeAutospacing="0" w:after="50" w:afterAutospacing="0" w:line="320" w:lineRule="exact"/>
        <w:ind w:firstLine="430"/>
        <w:rPr>
          <w:rFonts w:ascii="仿宋_GB2312" w:eastAsia="仿宋_GB2312" w:cs="仿宋_GB2312"/>
          <w:sz w:val="21"/>
          <w:szCs w:val="21"/>
        </w:rPr>
      </w:pPr>
      <w:r>
        <w:rPr>
          <w:rFonts w:ascii="仿宋_GB2312" w:eastAsia="仿宋_GB2312" w:cs="仿宋_GB2312" w:hint="eastAsia"/>
          <w:sz w:val="21"/>
          <w:szCs w:val="21"/>
        </w:rPr>
        <w:t>简历筛选--在线测评--综合面试--签约录用</w:t>
      </w:r>
    </w:p>
    <w:p w:rsidR="00484D2B" w:rsidRDefault="00484D2B">
      <w:pPr>
        <w:pStyle w:val="a3"/>
        <w:widowControl/>
        <w:spacing w:before="50" w:beforeAutospacing="0" w:after="50" w:afterAutospacing="0" w:line="320" w:lineRule="exact"/>
        <w:ind w:firstLine="430"/>
        <w:rPr>
          <w:rFonts w:ascii="仿宋_GB2312" w:eastAsia="仿宋_GB2312" w:cs="仿宋_GB2312"/>
          <w:sz w:val="21"/>
          <w:szCs w:val="21"/>
        </w:rPr>
      </w:pPr>
    </w:p>
    <w:p w:rsidR="00096088" w:rsidRDefault="00A8662F">
      <w:pPr>
        <w:pStyle w:val="a3"/>
        <w:widowControl/>
        <w:spacing w:before="50" w:beforeAutospacing="0" w:after="50" w:afterAutospacing="0" w:line="320" w:lineRule="exact"/>
        <w:ind w:firstLine="430"/>
      </w:pPr>
      <w:r>
        <w:rPr>
          <w:rFonts w:ascii="黑体" w:eastAsia="黑体" w:hAnsi="宋体" w:cs="黑体" w:hint="eastAsia"/>
          <w:sz w:val="21"/>
          <w:szCs w:val="21"/>
        </w:rPr>
        <w:t>七、其他信息</w:t>
      </w:r>
    </w:p>
    <w:p w:rsidR="00096088" w:rsidRDefault="00A8662F">
      <w:pPr>
        <w:pStyle w:val="a3"/>
        <w:widowControl/>
        <w:spacing w:before="50" w:beforeAutospacing="0" w:after="50" w:afterAutospacing="0" w:line="320" w:lineRule="exact"/>
        <w:ind w:firstLine="430"/>
        <w:rPr>
          <w:rFonts w:eastAsia="楷体"/>
        </w:rPr>
      </w:pPr>
      <w:r>
        <w:rPr>
          <w:rFonts w:ascii="楷体" w:eastAsia="楷体" w:hAnsi="楷体" w:cs="楷体" w:hint="eastAsia"/>
          <w:sz w:val="21"/>
          <w:szCs w:val="21"/>
        </w:rPr>
        <w:t>（一）公司官网、公众号</w:t>
      </w:r>
    </w:p>
    <w:p w:rsidR="00096088" w:rsidRDefault="00A8662F">
      <w:pPr>
        <w:pStyle w:val="a3"/>
        <w:widowControl/>
        <w:spacing w:before="50" w:beforeAutospacing="0" w:after="50" w:afterAutospacing="0" w:line="320" w:lineRule="exact"/>
        <w:rPr>
          <w:rFonts w:ascii="仿宋_GB2312" w:eastAsia="仿宋_GB2312" w:cs="仿宋_GB2312"/>
          <w:sz w:val="21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252095</wp:posOffset>
            </wp:positionV>
            <wp:extent cx="2058670" cy="2058670"/>
            <wp:effectExtent l="0" t="0" r="11430" b="11430"/>
            <wp:wrapTopAndBottom/>
            <wp:docPr id="7" name="图片 7" descr="a1e876811d5c9e3302ecb581931b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1e876811d5c9e3302ecb581931b2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cs="仿宋_GB2312" w:hint="eastAsia"/>
          <w:sz w:val="21"/>
          <w:szCs w:val="21"/>
        </w:rPr>
        <w:t> </w:t>
      </w:r>
      <w:r>
        <w:rPr>
          <w:rFonts w:ascii="仿宋_GB2312" w:eastAsia="仿宋_GB2312" w:cs="仿宋_GB2312" w:hint="eastAsia"/>
          <w:sz w:val="21"/>
          <w:szCs w:val="21"/>
        </w:rPr>
        <w:t xml:space="preserve"> </w:t>
      </w:r>
      <w:r>
        <w:rPr>
          <w:rFonts w:ascii="仿宋_GB2312" w:eastAsia="仿宋_GB2312" w:cs="仿宋_GB2312" w:hint="eastAsia"/>
          <w:sz w:val="21"/>
          <w:szCs w:val="21"/>
        </w:rPr>
        <w:t> </w:t>
      </w:r>
      <w:r>
        <w:rPr>
          <w:rFonts w:ascii="仿宋_GB2312" w:eastAsia="仿宋_GB2312" w:cs="仿宋_GB2312" w:hint="eastAsia"/>
          <w:sz w:val="21"/>
          <w:szCs w:val="21"/>
        </w:rPr>
        <w:t>深农投：</w:t>
      </w:r>
      <w:hyperlink r:id="rId7" w:history="1">
        <w:r>
          <w:rPr>
            <w:rStyle w:val="a6"/>
            <w:rFonts w:ascii="仿宋_GB2312" w:eastAsia="仿宋_GB2312" w:cs="仿宋_GB2312" w:hint="eastAsia"/>
            <w:sz w:val="21"/>
            <w:szCs w:val="21"/>
          </w:rPr>
          <w:t>www.szafi.com.cn</w:t>
        </w:r>
      </w:hyperlink>
      <w:r>
        <w:rPr>
          <w:rFonts w:ascii="仿宋_GB2312" w:eastAsia="仿宋_GB2312" w:cs="仿宋_GB2312" w:hint="eastAsia"/>
          <w:sz w:val="21"/>
          <w:szCs w:val="21"/>
        </w:rPr>
        <w:t xml:space="preserve"> </w:t>
      </w:r>
    </w:p>
    <w:p w:rsidR="00096088" w:rsidRDefault="00A8662F">
      <w:pPr>
        <w:pStyle w:val="a3"/>
        <w:widowControl/>
        <w:spacing w:before="50" w:beforeAutospacing="0" w:after="50" w:afterAutospacing="0" w:line="320" w:lineRule="exact"/>
      </w:pPr>
      <w:r>
        <w:rPr>
          <w:rFonts w:ascii="仿宋_GB2312" w:eastAsia="仿宋_GB2312" w:cs="仿宋_GB2312" w:hint="eastAsia"/>
          <w:sz w:val="21"/>
          <w:szCs w:val="21"/>
        </w:rPr>
        <w:t xml:space="preserve"> 深农集团：</w:t>
      </w:r>
      <w:hyperlink r:id="rId8" w:history="1">
        <w:r>
          <w:rPr>
            <w:rStyle w:val="a6"/>
            <w:rFonts w:ascii="Calibri" w:hAnsi="Calibri" w:cs="Calibri"/>
            <w:color w:val="0563C1"/>
            <w:sz w:val="21"/>
            <w:szCs w:val="21"/>
          </w:rPr>
          <w:t>https://www.szap.com/</w:t>
        </w:r>
      </w:hyperlink>
    </w:p>
    <w:p w:rsidR="00096088" w:rsidRDefault="00A8662F">
      <w:pPr>
        <w:pStyle w:val="a3"/>
        <w:widowControl/>
        <w:spacing w:before="50" w:beforeAutospacing="0" w:after="50" w:afterAutospacing="0" w:line="320" w:lineRule="exact"/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37465</wp:posOffset>
            </wp:positionV>
            <wp:extent cx="2201545" cy="2201545"/>
            <wp:effectExtent l="0" t="0" r="8255" b="8255"/>
            <wp:wrapTopAndBottom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1545" cy="2201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096088" w:rsidRDefault="00A8662F">
      <w:pPr>
        <w:pStyle w:val="a3"/>
        <w:widowControl/>
        <w:spacing w:before="50" w:beforeAutospacing="0" w:after="50" w:afterAutospacing="0" w:line="320" w:lineRule="exact"/>
      </w:pPr>
      <w:r>
        <w:rPr>
          <w:rFonts w:ascii="仿宋_GB2312" w:eastAsia="仿宋_GB2312" w:cs="仿宋_GB2312" w:hint="eastAsia"/>
          <w:sz w:val="21"/>
          <w:szCs w:val="21"/>
        </w:rPr>
        <w:t>深粮控股：</w:t>
      </w:r>
      <w:hyperlink r:id="rId10" w:history="1">
        <w:r>
          <w:rPr>
            <w:rStyle w:val="a6"/>
            <w:rFonts w:ascii="Calibri" w:hAnsi="Calibri" w:cs="Calibri"/>
            <w:color w:val="0563C1"/>
            <w:sz w:val="21"/>
            <w:szCs w:val="21"/>
            <w:u w:val="none"/>
          </w:rPr>
          <w:t>http://www.slkg1949.com/home.html</w:t>
        </w:r>
      </w:hyperlink>
    </w:p>
    <w:p w:rsidR="00096088" w:rsidRDefault="00A8662F">
      <w:pPr>
        <w:pStyle w:val="a3"/>
        <w:widowControl/>
        <w:spacing w:before="50" w:beforeAutospacing="0" w:after="50" w:afterAutospacing="0" w:line="320" w:lineRule="exact"/>
      </w:pPr>
      <w:r>
        <w:rPr>
          <w:noProof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77470</wp:posOffset>
            </wp:positionV>
            <wp:extent cx="2078990" cy="2078990"/>
            <wp:effectExtent l="0" t="0" r="3810" b="3810"/>
            <wp:wrapTopAndBottom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2078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096088" w:rsidRPr="00484D2B" w:rsidRDefault="00A8662F">
      <w:pPr>
        <w:pStyle w:val="a3"/>
        <w:widowControl/>
        <w:spacing w:before="50" w:beforeAutospacing="0" w:after="50" w:afterAutospacing="0" w:line="320" w:lineRule="exact"/>
        <w:rPr>
          <w:rFonts w:ascii="仿宋_GB2312" w:eastAsia="仿宋_GB2312" w:cs="仿宋_GB2312"/>
          <w:sz w:val="21"/>
          <w:szCs w:val="21"/>
        </w:rPr>
      </w:pPr>
      <w:r w:rsidRPr="00484D2B">
        <w:rPr>
          <w:rFonts w:ascii="仿宋_GB2312" w:eastAsia="仿宋_GB2312" w:cs="仿宋_GB2312" w:hint="eastAsia"/>
          <w:sz w:val="21"/>
          <w:szCs w:val="21"/>
        </w:rPr>
        <w:t>圳品集团：</w:t>
      </w:r>
    </w:p>
    <w:p w:rsidR="00096088" w:rsidRDefault="00A8662F">
      <w:pPr>
        <w:pStyle w:val="a3"/>
        <w:widowControl/>
        <w:spacing w:before="50" w:beforeAutospacing="0" w:after="50" w:afterAutospacing="0" w:line="320" w:lineRule="exact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2054860" cy="2054860"/>
            <wp:effectExtent l="0" t="0" r="635" b="635"/>
            <wp:wrapTopAndBottom/>
            <wp:docPr id="2" name="图片 2" descr="742d6089e7ef8faa00066af29da71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42d6089e7ef8faa00066af29da71cc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54860" cy="205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4D2B" w:rsidRPr="004F6DFA" w:rsidRDefault="00B34108" w:rsidP="00484D2B">
      <w:pPr>
        <w:pStyle w:val="a3"/>
        <w:widowControl/>
        <w:spacing w:before="50" w:beforeAutospacing="0" w:after="50" w:afterAutospacing="0" w:line="320" w:lineRule="exact"/>
        <w:rPr>
          <w:rFonts w:ascii="仿宋_GB2312" w:eastAsia="仿宋_GB2312" w:cs="仿宋_GB2312"/>
          <w:sz w:val="21"/>
          <w:szCs w:val="21"/>
        </w:rPr>
      </w:pPr>
      <w:r w:rsidRPr="004F6DFA">
        <w:rPr>
          <w:rFonts w:ascii="仿宋_GB2312" w:eastAsia="仿宋_GB2312" w:cs="仿宋_GB2312" w:hint="eastAsia"/>
          <w:sz w:val="21"/>
          <w:szCs w:val="21"/>
        </w:rPr>
        <w:t>（二）简历投递</w:t>
      </w:r>
    </w:p>
    <w:p w:rsidR="003D3DEE" w:rsidRDefault="00484D2B" w:rsidP="00484D2B">
      <w:pPr>
        <w:pStyle w:val="a3"/>
        <w:widowControl/>
        <w:spacing w:before="50" w:beforeAutospacing="0" w:after="50" w:afterAutospacing="0" w:line="320" w:lineRule="exact"/>
        <w:rPr>
          <w:rFonts w:ascii="仿宋_GB2312" w:eastAsia="仿宋_GB2312" w:cs="仿宋_GB2312"/>
          <w:sz w:val="21"/>
          <w:szCs w:val="21"/>
        </w:rPr>
      </w:pPr>
      <w:r w:rsidRPr="00484D2B">
        <w:rPr>
          <w:rFonts w:ascii="仿宋_GB2312" w:eastAsia="仿宋_GB2312" w:cs="仿宋_GB2312" w:hint="eastAsia"/>
          <w:sz w:val="21"/>
          <w:szCs w:val="21"/>
        </w:rPr>
        <w:t>网申地址：</w:t>
      </w:r>
      <w:hyperlink r:id="rId13" w:history="1">
        <w:r w:rsidRPr="00484D2B">
          <w:rPr>
            <w:rFonts w:ascii="仿宋_GB2312" w:eastAsia="仿宋_GB2312" w:cs="仿宋_GB2312"/>
            <w:sz w:val="21"/>
            <w:szCs w:val="21"/>
          </w:rPr>
          <w:t>http://campus.51job.com/afi2025</w:t>
        </w:r>
      </w:hyperlink>
    </w:p>
    <w:p w:rsidR="003D3DEE" w:rsidRDefault="003D3DEE" w:rsidP="00484D2B">
      <w:pPr>
        <w:pStyle w:val="a3"/>
        <w:widowControl/>
        <w:spacing w:before="50" w:beforeAutospacing="0" w:after="50" w:afterAutospacing="0" w:line="320" w:lineRule="exact"/>
        <w:rPr>
          <w:rFonts w:ascii="仿宋_GB2312" w:eastAsia="仿宋_GB2312" w:cs="仿宋_GB2312" w:hint="eastAsia"/>
          <w:sz w:val="21"/>
          <w:szCs w:val="21"/>
        </w:rPr>
      </w:pPr>
      <w:r>
        <w:rPr>
          <w:rFonts w:ascii="仿宋_GB2312" w:eastAsia="仿宋_GB2312" w:cs="仿宋_GB2312"/>
          <w:noProof/>
          <w:sz w:val="21"/>
          <w:szCs w:val="21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400050</wp:posOffset>
            </wp:positionV>
            <wp:extent cx="2362200" cy="2362200"/>
            <wp:effectExtent l="0" t="0" r="0" b="0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子站二维码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D2B" w:rsidRPr="00484D2B">
        <w:rPr>
          <w:rFonts w:ascii="仿宋_GB2312" w:eastAsia="仿宋_GB2312" w:cs="仿宋_GB2312" w:hint="eastAsia"/>
          <w:sz w:val="21"/>
          <w:szCs w:val="21"/>
        </w:rPr>
        <w:t>网申二维码：</w:t>
      </w:r>
      <w:bookmarkStart w:id="0" w:name="_GoBack"/>
      <w:bookmarkEnd w:id="0"/>
    </w:p>
    <w:p w:rsidR="003D3DEE" w:rsidRPr="00484D2B" w:rsidRDefault="003D3DEE" w:rsidP="00484D2B">
      <w:pPr>
        <w:pStyle w:val="a3"/>
        <w:widowControl/>
        <w:spacing w:before="50" w:beforeAutospacing="0" w:after="50" w:afterAutospacing="0" w:line="320" w:lineRule="exact"/>
        <w:rPr>
          <w:rFonts w:ascii="仿宋_GB2312" w:eastAsia="仿宋_GB2312" w:cs="仿宋_GB2312" w:hint="eastAsia"/>
          <w:sz w:val="21"/>
          <w:szCs w:val="21"/>
        </w:rPr>
      </w:pPr>
      <w:r>
        <w:rPr>
          <w:rFonts w:ascii="仿宋_GB2312" w:eastAsia="仿宋_GB2312" w:cs="仿宋_GB2312" w:hint="eastAsia"/>
          <w:noProof/>
          <w:sz w:val="21"/>
          <w:szCs w:val="21"/>
        </w:rPr>
        <w:drawing>
          <wp:inline distT="0" distB="0" distL="0" distR="0">
            <wp:extent cx="3810532" cy="3810532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子站二维码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3DEE" w:rsidRPr="00484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ECE" w:rsidRDefault="00F93ECE"/>
  </w:endnote>
  <w:endnote w:type="continuationSeparator" w:id="0">
    <w:p w:rsidR="00F93ECE" w:rsidRDefault="00F93E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Microsoft YaHei UI"/>
    <w:charset w:val="86"/>
    <w:family w:val="auto"/>
    <w:pitch w:val="default"/>
    <w:sig w:usb0="00000283" w:usb1="180F0C1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ECE" w:rsidRDefault="00F93ECE"/>
  </w:footnote>
  <w:footnote w:type="continuationSeparator" w:id="0">
    <w:p w:rsidR="00F93ECE" w:rsidRDefault="00F93EC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C228CE"/>
    <w:rsid w:val="00096088"/>
    <w:rsid w:val="001B5745"/>
    <w:rsid w:val="003D3DEE"/>
    <w:rsid w:val="004826B3"/>
    <w:rsid w:val="00484D2B"/>
    <w:rsid w:val="004F6DFA"/>
    <w:rsid w:val="00780001"/>
    <w:rsid w:val="009C4FAB"/>
    <w:rsid w:val="00A8662F"/>
    <w:rsid w:val="00B34108"/>
    <w:rsid w:val="00F412A5"/>
    <w:rsid w:val="00F93ECE"/>
    <w:rsid w:val="01C97192"/>
    <w:rsid w:val="02783C4A"/>
    <w:rsid w:val="03221327"/>
    <w:rsid w:val="072C3B22"/>
    <w:rsid w:val="08F0070A"/>
    <w:rsid w:val="0A3D5567"/>
    <w:rsid w:val="0AE66BD8"/>
    <w:rsid w:val="0EA247CA"/>
    <w:rsid w:val="0F64775C"/>
    <w:rsid w:val="110B4426"/>
    <w:rsid w:val="115A05F5"/>
    <w:rsid w:val="11A913A5"/>
    <w:rsid w:val="13242AF3"/>
    <w:rsid w:val="171B7264"/>
    <w:rsid w:val="183B1320"/>
    <w:rsid w:val="1AA475E6"/>
    <w:rsid w:val="1C12049E"/>
    <w:rsid w:val="1C310AC1"/>
    <w:rsid w:val="1E7D079E"/>
    <w:rsid w:val="200D1419"/>
    <w:rsid w:val="21004E0A"/>
    <w:rsid w:val="21C228CE"/>
    <w:rsid w:val="282164A6"/>
    <w:rsid w:val="2A312E12"/>
    <w:rsid w:val="2A8C1BD1"/>
    <w:rsid w:val="2A8F55E8"/>
    <w:rsid w:val="2CBD190E"/>
    <w:rsid w:val="2D393ACC"/>
    <w:rsid w:val="2DB77685"/>
    <w:rsid w:val="2E83470A"/>
    <w:rsid w:val="2EE33425"/>
    <w:rsid w:val="321820EE"/>
    <w:rsid w:val="336A2CE3"/>
    <w:rsid w:val="33AE32BE"/>
    <w:rsid w:val="34F62657"/>
    <w:rsid w:val="369E69F0"/>
    <w:rsid w:val="3928303B"/>
    <w:rsid w:val="3B4449E7"/>
    <w:rsid w:val="3C890AB8"/>
    <w:rsid w:val="3EC139D3"/>
    <w:rsid w:val="409D601B"/>
    <w:rsid w:val="41197AF6"/>
    <w:rsid w:val="41C67EC4"/>
    <w:rsid w:val="42042555"/>
    <w:rsid w:val="428069B2"/>
    <w:rsid w:val="45503861"/>
    <w:rsid w:val="45787FA9"/>
    <w:rsid w:val="46A83551"/>
    <w:rsid w:val="479A1711"/>
    <w:rsid w:val="48592ECE"/>
    <w:rsid w:val="4A1B7076"/>
    <w:rsid w:val="4A735E0F"/>
    <w:rsid w:val="4A7649AD"/>
    <w:rsid w:val="4B1F21AD"/>
    <w:rsid w:val="4CB11560"/>
    <w:rsid w:val="4D7232AB"/>
    <w:rsid w:val="4EFE302A"/>
    <w:rsid w:val="4FF34C4B"/>
    <w:rsid w:val="53F4209C"/>
    <w:rsid w:val="556C2580"/>
    <w:rsid w:val="57675CBA"/>
    <w:rsid w:val="5985205C"/>
    <w:rsid w:val="5B5F0D00"/>
    <w:rsid w:val="5E6C44EE"/>
    <w:rsid w:val="62214605"/>
    <w:rsid w:val="63EA5FEF"/>
    <w:rsid w:val="6BE54EE0"/>
    <w:rsid w:val="6CE33750"/>
    <w:rsid w:val="6DC96A75"/>
    <w:rsid w:val="6E012C67"/>
    <w:rsid w:val="70464031"/>
    <w:rsid w:val="77D635F6"/>
    <w:rsid w:val="7872231A"/>
    <w:rsid w:val="79D00993"/>
    <w:rsid w:val="7CE7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1B2AB38"/>
  <w15:docId w15:val="{0E7364FD-0731-48E4-BEE5-83411B70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jc w:val="center"/>
      <w:outlineLvl w:val="0"/>
    </w:pPr>
    <w:rPr>
      <w:rFonts w:ascii="Times New Roman" w:eastAsia="方正小标宋简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header"/>
    <w:basedOn w:val="a"/>
    <w:link w:val="a8"/>
    <w:rsid w:val="00B34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B3410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B34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B3410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zap.com/" TargetMode="External"/><Relationship Id="rId13" Type="http://schemas.openxmlformats.org/officeDocument/2006/relationships/hyperlink" Target="http://campus.51job.com/afi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zafi.com.cn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slkg1949.com/home.htm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362</Words>
  <Characters>2070</Characters>
  <Application>Microsoft Office Word</Application>
  <DocSecurity>0</DocSecurity>
  <Lines>17</Lines>
  <Paragraphs>4</Paragraphs>
  <ScaleCrop>false</ScaleCrop>
  <Company>jobs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陈霄</dc:creator>
  <cp:lastModifiedBy>ma.zq/马子权_深_CM</cp:lastModifiedBy>
  <cp:revision>6</cp:revision>
  <dcterms:created xsi:type="dcterms:W3CDTF">2024-11-21T03:31:00Z</dcterms:created>
  <dcterms:modified xsi:type="dcterms:W3CDTF">2024-11-22T02:26:00Z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A005D9248B054A9CA89D9C6CF339BB6A_13</vt:lpwstr>
  </property>
</Properties>
</file>