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28"/>
        </w:rPr>
      </w:pPr>
      <w:bookmarkStart w:id="6" w:name="_GoBack"/>
      <w:bookmarkEnd w:id="6"/>
      <w:r>
        <w:rPr>
          <w:rFonts w:hint="eastAsia"/>
          <w:b/>
          <w:bCs/>
          <w:sz w:val="40"/>
          <w:szCs w:val="28"/>
        </w:rPr>
        <w:t>平安利顺2</w:t>
      </w:r>
      <w:r>
        <w:rPr>
          <w:b/>
          <w:bCs/>
          <w:sz w:val="40"/>
          <w:szCs w:val="28"/>
        </w:rPr>
        <w:t>02</w:t>
      </w:r>
      <w:r>
        <w:rPr>
          <w:rFonts w:hint="eastAsia"/>
          <w:b/>
          <w:bCs/>
          <w:sz w:val="40"/>
          <w:szCs w:val="28"/>
        </w:rPr>
        <w:t>5届校园招聘简章</w:t>
      </w:r>
    </w:p>
    <w:p>
      <w:pPr>
        <w:rPr>
          <w:rFonts w:hint="eastAsia"/>
          <w:b/>
          <w:bCs/>
          <w:sz w:val="24"/>
          <w:szCs w:val="28"/>
        </w:rPr>
      </w:pPr>
      <w:r>
        <w:rPr>
          <w:rFonts w:hint="eastAsia"/>
          <w:b/>
          <w:bCs/>
          <w:sz w:val="24"/>
          <w:szCs w:val="28"/>
        </w:rPr>
        <w:t>一、关于平安利顺</w:t>
      </w:r>
    </w:p>
    <w:p>
      <w:pPr>
        <w:rPr>
          <w:rFonts w:hint="eastAsia"/>
        </w:rPr>
      </w:pPr>
      <w:bookmarkStart w:id="0" w:name="_Hlk96609604"/>
      <w:r>
        <w:rPr>
          <w:rFonts w:hint="eastAsia"/>
        </w:rPr>
        <w:t>平安利顺国际货币经纪有限责任公司是中国第三家、华南地区首家获得国家金融监督管理总局(原中国银行保险监督管理委员会)批准成立于2</w:t>
      </w:r>
      <w:r>
        <w:t>008</w:t>
      </w:r>
      <w:r>
        <w:rPr>
          <w:rFonts w:hint="eastAsia"/>
        </w:rPr>
        <w:t>年的货币经纪公司。公司由中国平安保险（集团）股份有限公司旗下平安信托有限责任公司（持股比例6</w:t>
      </w:r>
      <w:r>
        <w:t>7%</w:t>
      </w:r>
      <w:r>
        <w:rPr>
          <w:rFonts w:hint="eastAsia"/>
        </w:rPr>
        <w:t>）和瑞士利顺金融集团（持股比例3</w:t>
      </w:r>
      <w:r>
        <w:t>3%</w:t>
      </w:r>
      <w:r>
        <w:rPr>
          <w:rFonts w:hint="eastAsia"/>
        </w:rPr>
        <w:t>）共同发起组建，注册资本5</w:t>
      </w:r>
      <w:r>
        <w:t>000</w:t>
      </w:r>
      <w:r>
        <w:rPr>
          <w:rFonts w:hint="eastAsia"/>
        </w:rPr>
        <w:t>万元人民币。主要提供境内外外汇市场交易、境内外债券市场交易、境内外货币市场交易、境内外衍生产品交易及经国家金融监督管理总局批准的其他业务。公司将致力于在中国法律范围内，通过公司的全球网络及专业技术在金融机构间搭建起一个高效的信息平台，通过自身的专业经验，努力为市场创造流动性，降低金融机构交易成本，提高货币市场交易效率，为中国货币市场与国际货币市场接轨做出有益贡献。</w:t>
      </w:r>
      <w:bookmarkEnd w:id="0"/>
    </w:p>
    <w:p>
      <w:pPr>
        <w:rPr>
          <w:rFonts w:hint="eastAsia"/>
        </w:rPr>
      </w:pPr>
    </w:p>
    <w:p>
      <w:pPr>
        <w:rPr>
          <w:rFonts w:hint="eastAsia"/>
        </w:rPr>
      </w:pPr>
      <w:r>
        <w:rPr>
          <w:rFonts w:hint="eastAsia"/>
          <w:b/>
          <w:bCs/>
          <w:sz w:val="24"/>
          <w:szCs w:val="28"/>
        </w:rPr>
        <w:t>二、</w:t>
      </w:r>
      <w:r>
        <w:rPr>
          <w:b/>
          <w:bCs/>
          <w:sz w:val="24"/>
          <w:szCs w:val="28"/>
        </w:rPr>
        <w:t>我们的业务</w:t>
      </w:r>
      <w:r>
        <w:rPr>
          <w:b/>
          <w:bCs/>
          <w:sz w:val="24"/>
          <w:szCs w:val="28"/>
        </w:rPr>
        <w:br w:type="textWrapping"/>
      </w:r>
      <w:r>
        <w:rPr>
          <w:rFonts w:hint="eastAsia"/>
        </w:rPr>
        <w:t>公司</w:t>
      </w:r>
      <w:r>
        <w:t>根据</w:t>
      </w:r>
      <w:r>
        <w:rPr>
          <w:rFonts w:hint="eastAsia"/>
        </w:rPr>
        <w:t>国家金融监督管理总局(原</w:t>
      </w:r>
      <w:r>
        <w:t>中国银行保险监督管理委员会</w:t>
      </w:r>
      <w:r>
        <w:rPr>
          <w:rFonts w:hint="eastAsia"/>
        </w:rPr>
        <w:t>)</w:t>
      </w:r>
      <w:r>
        <w:t>、中国人民银行及其他有关主管部门批复同意的经营范围向客户提供货币经纪服务。经过</w:t>
      </w:r>
      <w:r>
        <w:rPr>
          <w:rFonts w:hint="eastAsia"/>
        </w:rPr>
        <w:t>十多</w:t>
      </w:r>
      <w:r>
        <w:t>年时间的运营，我们已经建立了完整的产品线、</w:t>
      </w:r>
      <w:r>
        <w:rPr>
          <w:rFonts w:hint="eastAsia"/>
        </w:rPr>
        <w:t>成熟</w:t>
      </w:r>
      <w:r>
        <w:t>的经纪人队伍和</w:t>
      </w:r>
      <w:r>
        <w:rPr>
          <w:rFonts w:hint="eastAsia"/>
        </w:rPr>
        <w:t>强大的</w:t>
      </w:r>
      <w:r>
        <w:t>后线支持系统。</w:t>
      </w:r>
      <w:r>
        <w:br w:type="textWrapping"/>
      </w:r>
      <w:r>
        <w:t>公司有货币市场业务、债券市场业务、利率衍生品市场业务、外汇市场业务、黄金白银衍生品业务</w:t>
      </w:r>
      <w:r>
        <w:rPr>
          <w:rFonts w:hint="eastAsia"/>
        </w:rPr>
        <w:t>等</w:t>
      </w:r>
      <w:r>
        <w:t>业务。既有熟悉市场规则</w:t>
      </w:r>
      <w:r>
        <w:rPr>
          <w:rFonts w:hint="eastAsia"/>
        </w:rPr>
        <w:t>的经纪人员</w:t>
      </w:r>
      <w:r>
        <w:t>，能够为客户提供高效经纪服务，</w:t>
      </w:r>
      <w:r>
        <w:rPr>
          <w:rFonts w:hint="eastAsia"/>
        </w:rPr>
        <w:t>又有强大的</w:t>
      </w:r>
      <w:r>
        <w:t>后台支持系统可满足</w:t>
      </w:r>
      <w:r>
        <w:rPr>
          <w:rFonts w:hint="eastAsia"/>
        </w:rPr>
        <w:t>需求</w:t>
      </w:r>
      <w:r>
        <w:t>。在</w:t>
      </w:r>
      <w:r>
        <w:rPr>
          <w:rFonts w:hint="eastAsia"/>
        </w:rPr>
        <w:t>公司</w:t>
      </w:r>
      <w:r>
        <w:t>不断成熟的过程中，业务已取得了</w:t>
      </w:r>
      <w:r>
        <w:rPr>
          <w:rFonts w:hint="eastAsia"/>
        </w:rPr>
        <w:t>良好</w:t>
      </w:r>
      <w:r>
        <w:t>的发展。</w:t>
      </w:r>
      <w:r>
        <w:rPr>
          <w:rFonts w:hint="eastAsia"/>
        </w:rPr>
        <w:t>2024年，公司开展经纪业务总金额约98万亿元。</w:t>
      </w:r>
    </w:p>
    <w:p>
      <w:pPr>
        <w:rPr>
          <w:rFonts w:hint="eastAsia"/>
        </w:rPr>
      </w:pPr>
    </w:p>
    <w:p>
      <w:pPr>
        <w:rPr>
          <w:rFonts w:hint="eastAsia"/>
        </w:rPr>
      </w:pPr>
      <w:r>
        <w:rPr>
          <w:rFonts w:hint="eastAsia"/>
          <w:b/>
          <w:bCs/>
          <w:sz w:val="24"/>
          <w:szCs w:val="28"/>
        </w:rPr>
        <w:t>三、</w:t>
      </w:r>
      <w:r>
        <w:rPr>
          <w:b/>
          <w:bCs/>
          <w:sz w:val="24"/>
          <w:szCs w:val="28"/>
        </w:rPr>
        <w:t>我们的客户</w:t>
      </w:r>
      <w:r>
        <w:rPr>
          <w:b/>
          <w:bCs/>
          <w:sz w:val="24"/>
          <w:szCs w:val="28"/>
        </w:rPr>
        <w:br w:type="textWrapping"/>
      </w:r>
      <w:r>
        <w:rPr>
          <w:rFonts w:hint="eastAsia"/>
        </w:rPr>
        <w:t>平安利顺</w:t>
      </w:r>
      <w:r>
        <w:t>凭借自身力量并借助股东方平台构建了覆盖全球的市场交易服务网络</w:t>
      </w:r>
      <w:r>
        <w:rPr>
          <w:rFonts w:hint="eastAsia"/>
        </w:rPr>
        <w:t>，</w:t>
      </w:r>
      <w:r>
        <w:t>客户范围包含:</w:t>
      </w:r>
    </w:p>
    <w:p>
      <w:pPr>
        <w:rPr>
          <w:rFonts w:hint="eastAsia"/>
        </w:rPr>
      </w:pPr>
      <w:r>
        <w:br w:type="textWrapping"/>
      </w:r>
      <w:r>
        <w:t>•        政策性银行、国有银行、股份制银行、外资银行等大型银行</w:t>
      </w:r>
      <w:r>
        <w:br w:type="textWrapping"/>
      </w:r>
      <w:r>
        <w:t>•        城市商业银行、农村商业银行、农村信用社等中小型银行</w:t>
      </w:r>
      <w:r>
        <w:br w:type="textWrapping"/>
      </w:r>
      <w:r>
        <w:t>•        券商、保险、 基金、信托等各类非银行金融机构</w:t>
      </w:r>
    </w:p>
    <w:p>
      <w:pPr>
        <w:rPr>
          <w:rFonts w:hint="eastAsia"/>
        </w:rPr>
      </w:pPr>
      <w:r>
        <w:t>公司服务网络覆盖金融机构客户超过</w:t>
      </w:r>
      <w:r>
        <w:rPr>
          <w:rFonts w:hint="eastAsia"/>
        </w:rPr>
        <w:t>43</w:t>
      </w:r>
      <w:r>
        <w:t>00家。</w:t>
      </w:r>
    </w:p>
    <w:p>
      <w:pPr>
        <w:rPr>
          <w:rFonts w:hint="eastAsia"/>
        </w:rPr>
      </w:pPr>
    </w:p>
    <w:p>
      <w:pPr>
        <w:rPr>
          <w:rFonts w:hint="eastAsia"/>
          <w:b/>
          <w:bCs/>
          <w:sz w:val="24"/>
          <w:szCs w:val="28"/>
        </w:rPr>
      </w:pPr>
      <w:r>
        <w:rPr>
          <w:rFonts w:hint="eastAsia"/>
          <w:b/>
          <w:bCs/>
          <w:sz w:val="24"/>
          <w:szCs w:val="28"/>
        </w:rPr>
        <w:t>四、招聘岗位</w:t>
      </w:r>
    </w:p>
    <w:p>
      <w:pPr>
        <w:rPr>
          <w:rFonts w:hint="eastAsia"/>
        </w:rPr>
      </w:pPr>
      <w:bookmarkStart w:id="1" w:name="_Hlk96608020"/>
      <w:bookmarkStart w:id="2" w:name="_Hlk96607929"/>
      <w:r>
        <w:rPr>
          <w:rFonts w:hint="eastAsia"/>
        </w:rPr>
        <w:t>经纪人助理-深圳</w:t>
      </w:r>
      <w:bookmarkEnd w:id="1"/>
    </w:p>
    <w:p>
      <w:pPr>
        <w:rPr>
          <w:rFonts w:hint="eastAsia"/>
        </w:rPr>
      </w:pPr>
      <w:r>
        <w:rPr>
          <w:rFonts w:hint="eastAsia"/>
        </w:rPr>
        <w:t>（债券市场信用债方向/债券市场利率债方向）</w:t>
      </w:r>
    </w:p>
    <w:p>
      <w:pPr>
        <w:rPr>
          <w:rFonts w:hint="eastAsia"/>
        </w:rPr>
      </w:pPr>
      <w:r>
        <w:rPr>
          <w:rFonts w:hint="eastAsia"/>
        </w:rPr>
        <w:t>经纪人助理-上海</w:t>
      </w:r>
    </w:p>
    <w:p>
      <w:pPr>
        <w:rPr>
          <w:rFonts w:hint="eastAsia"/>
        </w:rPr>
      </w:pPr>
      <w:r>
        <w:rPr>
          <w:rFonts w:hint="eastAsia"/>
        </w:rPr>
        <w:t>（货币市场/衍生品市场/外汇市场/外汇期权/外币拆借/金融机构/商品和贵金属方向）</w:t>
      </w:r>
    </w:p>
    <w:p>
      <w:pPr>
        <w:rPr>
          <w:rFonts w:hint="eastAsia"/>
        </w:rPr>
      </w:pPr>
      <w:bookmarkStart w:id="3" w:name="_Hlk96608091"/>
      <w:r>
        <w:t xml:space="preserve">1.协助经纪人为金融机构客户提供专业的中介服务，包括报价、询价、撮合及完成交易； </w:t>
      </w:r>
    </w:p>
    <w:p>
      <w:pPr>
        <w:rPr>
          <w:rFonts w:hint="eastAsia"/>
        </w:rPr>
      </w:pPr>
      <w:r>
        <w:t xml:space="preserve">2.开拓、建立以及维护客户关系； </w:t>
      </w:r>
    </w:p>
    <w:p>
      <w:pPr>
        <w:rPr>
          <w:rFonts w:hint="eastAsia"/>
        </w:rPr>
      </w:pPr>
      <w:r>
        <w:t xml:space="preserve">3.为客户提供中立、客观的信息和建议； </w:t>
      </w:r>
    </w:p>
    <w:p>
      <w:pPr>
        <w:rPr>
          <w:rFonts w:hint="eastAsia"/>
        </w:rPr>
      </w:pPr>
      <w:r>
        <w:t>4.完成公司安排的其他任务。</w:t>
      </w:r>
      <w:bookmarkEnd w:id="2"/>
      <w:bookmarkEnd w:id="3"/>
    </w:p>
    <w:p>
      <w:pPr>
        <w:rPr>
          <w:rFonts w:hint="eastAsia"/>
          <w:b/>
          <w:bCs/>
          <w:sz w:val="24"/>
          <w:szCs w:val="28"/>
        </w:rPr>
      </w:pPr>
      <w:r>
        <w:rPr>
          <w:rFonts w:hint="eastAsia"/>
          <w:b/>
          <w:bCs/>
          <w:sz w:val="24"/>
          <w:szCs w:val="28"/>
        </w:rPr>
        <w:t>五、招聘对象</w:t>
      </w:r>
    </w:p>
    <w:p>
      <w:pPr>
        <w:rPr>
          <w:rFonts w:hint="eastAsia"/>
        </w:rPr>
      </w:pPr>
      <w:r>
        <w:rPr>
          <w:rFonts w:hint="eastAsia"/>
        </w:rPr>
        <w:t>-2</w:t>
      </w:r>
      <w:r>
        <w:t>02</w:t>
      </w:r>
      <w:r>
        <w:rPr>
          <w:rFonts w:hint="eastAsia"/>
        </w:rPr>
        <w:t>5年7月3</w:t>
      </w:r>
      <w:r>
        <w:t>1</w:t>
      </w:r>
      <w:r>
        <w:rPr>
          <w:rFonts w:hint="eastAsia"/>
        </w:rPr>
        <w:t>日前取得学历学位证书等相关资格的境内院校毕业生（24届、</w:t>
      </w:r>
      <w:r>
        <w:t>2</w:t>
      </w:r>
      <w:r>
        <w:rPr>
          <w:rFonts w:hint="eastAsia"/>
        </w:rPr>
        <w:t>3届往届生亦可投递）</w:t>
      </w:r>
    </w:p>
    <w:p>
      <w:pPr>
        <w:rPr>
          <w:rFonts w:hint="eastAsia"/>
        </w:rPr>
      </w:pPr>
      <w:r>
        <w:rPr>
          <w:rFonts w:hint="eastAsia"/>
        </w:rPr>
        <w:t>-2</w:t>
      </w:r>
      <w:r>
        <w:t>02</w:t>
      </w:r>
      <w:r>
        <w:rPr>
          <w:rFonts w:hint="eastAsia"/>
        </w:rPr>
        <w:t>5年7月3</w:t>
      </w:r>
      <w:r>
        <w:t>1</w:t>
      </w:r>
      <w:r>
        <w:rPr>
          <w:rFonts w:hint="eastAsia"/>
        </w:rPr>
        <w:t>日前毕业的境外院校留学生</w:t>
      </w:r>
    </w:p>
    <w:p>
      <w:pPr>
        <w:rPr>
          <w:rFonts w:hint="eastAsia"/>
        </w:rPr>
      </w:pPr>
    </w:p>
    <w:p>
      <w:pPr>
        <w:rPr>
          <w:rFonts w:hint="eastAsia"/>
          <w:b/>
          <w:bCs/>
          <w:sz w:val="24"/>
          <w:szCs w:val="28"/>
        </w:rPr>
      </w:pPr>
      <w:r>
        <w:rPr>
          <w:rFonts w:hint="eastAsia"/>
          <w:b/>
          <w:bCs/>
          <w:sz w:val="24"/>
          <w:szCs w:val="28"/>
        </w:rPr>
        <w:t>六、招聘条件：</w:t>
      </w:r>
    </w:p>
    <w:p>
      <w:pPr>
        <w:rPr>
          <w:rFonts w:hint="eastAsia"/>
        </w:rPr>
      </w:pPr>
      <w:bookmarkStart w:id="4" w:name="_Hlk96608077"/>
      <w:r>
        <w:t>1.本科及以上学历，经济或金融类相关专业优先；</w:t>
      </w:r>
    </w:p>
    <w:p>
      <w:pPr>
        <w:rPr>
          <w:rFonts w:hint="eastAsia"/>
        </w:rPr>
      </w:pPr>
      <w:r>
        <w:t>2.对数据敏感，反应快，能在较短时间内完成报价及成交信息的传递和处理；</w:t>
      </w:r>
    </w:p>
    <w:p>
      <w:pPr>
        <w:rPr>
          <w:rFonts w:hint="eastAsia"/>
        </w:rPr>
      </w:pPr>
      <w:r>
        <w:t>3.善于沟通，能与客户建立较好的人际关系；</w:t>
      </w:r>
    </w:p>
    <w:p>
      <w:pPr>
        <w:rPr>
          <w:rFonts w:hint="eastAsia"/>
        </w:rPr>
      </w:pPr>
      <w:r>
        <w:t>4.具有较强团队协作精神，能与同事共同完成报价及客户维护</w:t>
      </w:r>
      <w:r>
        <w:rPr>
          <w:rFonts w:hint="eastAsia"/>
        </w:rPr>
        <w:t>工作</w:t>
      </w:r>
      <w:r>
        <w:t>；</w:t>
      </w:r>
    </w:p>
    <w:p>
      <w:pPr>
        <w:rPr>
          <w:rFonts w:hint="eastAsia"/>
        </w:rPr>
      </w:pPr>
      <w:r>
        <w:t>5.具有较强的吃苦精神和抗压能力，能应对</w:t>
      </w:r>
      <w:r>
        <w:rPr>
          <w:rFonts w:hint="eastAsia"/>
        </w:rPr>
        <w:t>快节奏的</w:t>
      </w:r>
      <w:r>
        <w:t>工作内容，并长期坚持；</w:t>
      </w:r>
    </w:p>
    <w:p>
      <w:pPr>
        <w:rPr>
          <w:rFonts w:hint="eastAsia"/>
        </w:rPr>
      </w:pPr>
      <w:r>
        <w:t>6.有较强学习能力和创新意识，能主动探索工作模式和方法。</w:t>
      </w:r>
    </w:p>
    <w:p>
      <w:pPr>
        <w:rPr>
          <w:rFonts w:hint="eastAsia"/>
        </w:rPr>
      </w:pPr>
      <w:bookmarkEnd w:id="4"/>
    </w:p>
    <w:p>
      <w:pPr>
        <w:rPr>
          <w:rFonts w:hint="eastAsia"/>
          <w:b/>
          <w:bCs/>
          <w:sz w:val="24"/>
          <w:szCs w:val="28"/>
        </w:rPr>
      </w:pPr>
      <w:r>
        <w:rPr>
          <w:rFonts w:hint="eastAsia"/>
          <w:b/>
          <w:bCs/>
          <w:sz w:val="24"/>
          <w:szCs w:val="28"/>
        </w:rPr>
        <w:t>七、公司福利：</w:t>
      </w:r>
    </w:p>
    <w:p>
      <w:pPr>
        <w:rPr>
          <w:rFonts w:hint="eastAsia"/>
        </w:rPr>
      </w:pPr>
      <w:r>
        <w:t>1.提供金融行业</w:t>
      </w:r>
      <w:r>
        <w:rPr>
          <w:rFonts w:hint="eastAsia"/>
        </w:rPr>
        <w:t>发展的广阔平台</w:t>
      </w:r>
    </w:p>
    <w:p>
      <w:pPr>
        <w:rPr>
          <w:rFonts w:hint="eastAsia"/>
        </w:rPr>
      </w:pPr>
      <w:r>
        <w:t>2.法定社会保险（五险）、</w:t>
      </w:r>
      <w:r>
        <w:rPr>
          <w:rFonts w:hint="eastAsia"/>
        </w:rPr>
        <w:t>公积金、</w:t>
      </w:r>
      <w:r>
        <w:t>企业年金</w:t>
      </w:r>
    </w:p>
    <w:p>
      <w:pPr>
        <w:rPr>
          <w:rFonts w:hint="eastAsia"/>
        </w:rPr>
      </w:pPr>
      <w:r>
        <w:t>3.商业保险及医疗基金</w:t>
      </w:r>
    </w:p>
    <w:p>
      <w:pPr>
        <w:rPr>
          <w:rFonts w:hint="eastAsia"/>
        </w:rPr>
      </w:pPr>
      <w:r>
        <w:t>4.高于法定的带薪年休假</w:t>
      </w:r>
    </w:p>
    <w:p>
      <w:pPr>
        <w:rPr>
          <w:rFonts w:hint="eastAsia"/>
        </w:rPr>
      </w:pPr>
      <w:r>
        <w:t>5.提供年度体检及旅游</w:t>
      </w:r>
    </w:p>
    <w:p>
      <w:pPr>
        <w:rPr>
          <w:rFonts w:hint="eastAsia"/>
        </w:rPr>
      </w:pPr>
      <w:r>
        <w:t>6.提供交通补贴、节日福利、生日福利</w:t>
      </w:r>
    </w:p>
    <w:p>
      <w:pPr>
        <w:rPr>
          <w:rFonts w:hint="eastAsia"/>
        </w:rPr>
      </w:pPr>
      <w:r>
        <w:t>7.不定期的团建活动</w:t>
      </w:r>
    </w:p>
    <w:p>
      <w:pPr>
        <w:rPr>
          <w:rFonts w:hint="eastAsia"/>
        </w:rPr>
      </w:pPr>
    </w:p>
    <w:p>
      <w:pPr>
        <w:rPr>
          <w:rFonts w:hint="eastAsia"/>
          <w:b/>
          <w:bCs/>
          <w:sz w:val="24"/>
          <w:szCs w:val="28"/>
        </w:rPr>
      </w:pPr>
      <w:r>
        <w:rPr>
          <w:rFonts w:hint="eastAsia"/>
          <w:b/>
          <w:bCs/>
          <w:sz w:val="24"/>
          <w:szCs w:val="28"/>
        </w:rPr>
        <w:t>八、工作地点：</w:t>
      </w:r>
    </w:p>
    <w:p>
      <w:pPr>
        <w:rPr>
          <w:rFonts w:hint="eastAsia"/>
        </w:rPr>
      </w:pPr>
      <w:bookmarkStart w:id="5" w:name="_Hlk114062923"/>
      <w:r>
        <w:rPr>
          <w:rFonts w:hint="eastAsia"/>
        </w:rPr>
        <w:t>深圳市福田区中心四路嘉里建设广场一座</w:t>
      </w:r>
      <w:bookmarkEnd w:id="5"/>
    </w:p>
    <w:p>
      <w:pPr>
        <w:rPr>
          <w:rFonts w:hint="eastAsia"/>
        </w:rPr>
      </w:pPr>
      <w:r>
        <w:rPr>
          <w:rFonts w:hint="eastAsia"/>
        </w:rPr>
        <w:t>上海市浦东新区世纪大道</w:t>
      </w:r>
      <w:r>
        <w:t>1229号世纪大都会1号楼</w:t>
      </w:r>
    </w:p>
    <w:p>
      <w:pPr>
        <w:rPr>
          <w:rFonts w:hint="eastAsia"/>
        </w:rPr>
      </w:pPr>
    </w:p>
    <w:p>
      <w:pPr>
        <w:rPr>
          <w:rFonts w:hint="eastAsia"/>
          <w:b/>
          <w:bCs/>
          <w:sz w:val="24"/>
          <w:szCs w:val="28"/>
        </w:rPr>
      </w:pPr>
      <w:r>
        <w:rPr>
          <w:rFonts w:hint="eastAsia"/>
          <w:b/>
          <w:bCs/>
          <w:sz w:val="24"/>
          <w:szCs w:val="28"/>
        </w:rPr>
        <w:t>九、招聘流程：</w:t>
      </w:r>
    </w:p>
    <w:p>
      <w:pPr>
        <w:rPr>
          <w:rFonts w:hint="eastAsia"/>
        </w:rPr>
      </w:pPr>
      <w:r>
        <w:rPr>
          <w:rFonts w:hint="eastAsia"/>
        </w:rPr>
        <w:drawing>
          <wp:anchor distT="0" distB="0" distL="114300" distR="114300" simplePos="0" relativeHeight="251658240" behindDoc="0" locked="0" layoutInCell="1" allowOverlap="1">
            <wp:simplePos x="0" y="0"/>
            <wp:positionH relativeFrom="column">
              <wp:posOffset>3743325</wp:posOffset>
            </wp:positionH>
            <wp:positionV relativeFrom="paragraph">
              <wp:posOffset>52705</wp:posOffset>
            </wp:positionV>
            <wp:extent cx="1302385" cy="1302385"/>
            <wp:effectExtent l="0" t="0" r="0" b="0"/>
            <wp:wrapNone/>
            <wp:docPr id="1522792502"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92502" name="图片 1" descr="QR 代码&#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02411" cy="1302411"/>
                    </a:xfrm>
                    <a:prstGeom prst="rect">
                      <a:avLst/>
                    </a:prstGeom>
                    <a:noFill/>
                    <a:ln>
                      <a:noFill/>
                    </a:ln>
                  </pic:spPr>
                </pic:pic>
              </a:graphicData>
            </a:graphic>
          </wp:anchor>
        </w:drawing>
      </w:r>
      <w:r>
        <w:rPr>
          <w:rFonts w:hint="eastAsia"/>
        </w:rPr>
        <w:t>网申→初试→复试→终试→录用</w:t>
      </w:r>
    </w:p>
    <w:p>
      <w:pPr>
        <w:rPr>
          <w:rFonts w:hint="eastAsia"/>
        </w:rPr>
      </w:pPr>
    </w:p>
    <w:p>
      <w:pPr>
        <w:rPr>
          <w:rFonts w:hint="eastAsia"/>
          <w:b/>
          <w:bCs/>
          <w:sz w:val="24"/>
          <w:szCs w:val="28"/>
        </w:rPr>
      </w:pPr>
      <w:r>
        <w:rPr>
          <w:rFonts w:hint="eastAsia"/>
          <w:b/>
          <w:bCs/>
          <w:sz w:val="24"/>
          <w:szCs w:val="28"/>
        </w:rPr>
        <w:t>十、联系方式：</w:t>
      </w:r>
    </w:p>
    <w:p>
      <w:pPr>
        <w:rPr>
          <w:rFonts w:hint="eastAsia"/>
        </w:rPr>
      </w:pPr>
      <w:r>
        <w:rPr>
          <w:rFonts w:hint="eastAsia"/>
        </w:rPr>
        <w:t>电话：</w:t>
      </w:r>
      <w:r>
        <w:t>0755-33351885</w:t>
      </w:r>
      <w:r>
        <w:rPr>
          <w:rFonts w:hint="eastAsia"/>
        </w:rPr>
        <w:t>（深圳）</w:t>
      </w:r>
      <w:r>
        <w:t>/</w:t>
      </w:r>
      <w:r>
        <w:rPr>
          <w:rFonts w:hint="eastAsia"/>
        </w:rPr>
        <w:t xml:space="preserve"> </w:t>
      </w:r>
      <w:r>
        <w:t>0755-33351761</w:t>
      </w:r>
      <w:r>
        <w:rPr>
          <w:rFonts w:hint="eastAsia"/>
        </w:rPr>
        <w:t>（上海）</w:t>
      </w:r>
    </w:p>
    <w:p>
      <w:pPr>
        <w:rPr>
          <w:rFonts w:hint="eastAsia"/>
        </w:rPr>
      </w:pPr>
      <w:r>
        <w:rPr>
          <w:rFonts w:hint="eastAsia"/>
        </w:rPr>
        <w:t>邮箱：</w:t>
      </w:r>
      <w:r>
        <w:t>Pippa.</w:t>
      </w:r>
      <w:r>
        <w:rPr>
          <w:rFonts w:hint="eastAsia"/>
        </w:rPr>
        <w:t>W</w:t>
      </w:r>
      <w:r>
        <w:t>ei.</w:t>
      </w:r>
      <w:r>
        <w:rPr>
          <w:rFonts w:hint="eastAsia"/>
        </w:rPr>
        <w:t>M</w:t>
      </w:r>
      <w:r>
        <w:t>eng@pingantradition.com.cn（深圳）</w:t>
      </w:r>
    </w:p>
    <w:p>
      <w:pPr>
        <w:ind w:firstLine="630" w:firstLineChars="300"/>
        <w:rPr>
          <w:rFonts w:hint="eastAsia"/>
        </w:rPr>
      </w:pPr>
      <w:r>
        <w:t>Nicole.YC.Zhong@pingantradition.com.cn（上海）</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A4"/>
    <w:rsid w:val="0001469C"/>
    <w:rsid w:val="00034C53"/>
    <w:rsid w:val="00040C2A"/>
    <w:rsid w:val="00045062"/>
    <w:rsid w:val="00065B4B"/>
    <w:rsid w:val="0008018C"/>
    <w:rsid w:val="000A1364"/>
    <w:rsid w:val="000A48AD"/>
    <w:rsid w:val="000B5B78"/>
    <w:rsid w:val="000C291A"/>
    <w:rsid w:val="000D17BD"/>
    <w:rsid w:val="0010273B"/>
    <w:rsid w:val="00115091"/>
    <w:rsid w:val="0012154D"/>
    <w:rsid w:val="00126AAC"/>
    <w:rsid w:val="001A3D55"/>
    <w:rsid w:val="001C5F6C"/>
    <w:rsid w:val="001D0338"/>
    <w:rsid w:val="001E47B3"/>
    <w:rsid w:val="001E5F3B"/>
    <w:rsid w:val="00206F4B"/>
    <w:rsid w:val="00220FE5"/>
    <w:rsid w:val="00244271"/>
    <w:rsid w:val="00257B80"/>
    <w:rsid w:val="002607E7"/>
    <w:rsid w:val="00270F9A"/>
    <w:rsid w:val="00297DBB"/>
    <w:rsid w:val="002A7AFB"/>
    <w:rsid w:val="002D2EFB"/>
    <w:rsid w:val="002E0098"/>
    <w:rsid w:val="002E291F"/>
    <w:rsid w:val="003542A3"/>
    <w:rsid w:val="00365EE8"/>
    <w:rsid w:val="003F71F8"/>
    <w:rsid w:val="004041FD"/>
    <w:rsid w:val="004114AB"/>
    <w:rsid w:val="00421E59"/>
    <w:rsid w:val="00437BA8"/>
    <w:rsid w:val="004635CE"/>
    <w:rsid w:val="004C37B8"/>
    <w:rsid w:val="004E3ED9"/>
    <w:rsid w:val="004F7C83"/>
    <w:rsid w:val="00510DD9"/>
    <w:rsid w:val="00554BF7"/>
    <w:rsid w:val="005900D0"/>
    <w:rsid w:val="005A3F23"/>
    <w:rsid w:val="005B74BF"/>
    <w:rsid w:val="005E5232"/>
    <w:rsid w:val="0060286E"/>
    <w:rsid w:val="006360C0"/>
    <w:rsid w:val="00646E65"/>
    <w:rsid w:val="00681679"/>
    <w:rsid w:val="006B5514"/>
    <w:rsid w:val="006D5538"/>
    <w:rsid w:val="006E21E8"/>
    <w:rsid w:val="006E7932"/>
    <w:rsid w:val="00713FCC"/>
    <w:rsid w:val="00725A21"/>
    <w:rsid w:val="007324A8"/>
    <w:rsid w:val="007A17E9"/>
    <w:rsid w:val="007C1C68"/>
    <w:rsid w:val="007E20C3"/>
    <w:rsid w:val="007F7C00"/>
    <w:rsid w:val="00823795"/>
    <w:rsid w:val="008320C3"/>
    <w:rsid w:val="00841CD4"/>
    <w:rsid w:val="00850FA1"/>
    <w:rsid w:val="008A5235"/>
    <w:rsid w:val="008A7427"/>
    <w:rsid w:val="008B35B2"/>
    <w:rsid w:val="008B625E"/>
    <w:rsid w:val="008D7FA4"/>
    <w:rsid w:val="008E1011"/>
    <w:rsid w:val="00903FF1"/>
    <w:rsid w:val="00913D14"/>
    <w:rsid w:val="0092206B"/>
    <w:rsid w:val="00936BF7"/>
    <w:rsid w:val="009524F0"/>
    <w:rsid w:val="00954411"/>
    <w:rsid w:val="00960E75"/>
    <w:rsid w:val="00962648"/>
    <w:rsid w:val="00974F85"/>
    <w:rsid w:val="009823F1"/>
    <w:rsid w:val="00984ADF"/>
    <w:rsid w:val="00992A32"/>
    <w:rsid w:val="009945B0"/>
    <w:rsid w:val="00A124A0"/>
    <w:rsid w:val="00A17220"/>
    <w:rsid w:val="00A1763D"/>
    <w:rsid w:val="00A225FF"/>
    <w:rsid w:val="00A720A2"/>
    <w:rsid w:val="00A7350E"/>
    <w:rsid w:val="00AA0D70"/>
    <w:rsid w:val="00AE2BCA"/>
    <w:rsid w:val="00B92879"/>
    <w:rsid w:val="00B93901"/>
    <w:rsid w:val="00BA3FD9"/>
    <w:rsid w:val="00C17A52"/>
    <w:rsid w:val="00C24CBC"/>
    <w:rsid w:val="00C335D8"/>
    <w:rsid w:val="00C34311"/>
    <w:rsid w:val="00C6482E"/>
    <w:rsid w:val="00C72F42"/>
    <w:rsid w:val="00C80EAA"/>
    <w:rsid w:val="00C915C3"/>
    <w:rsid w:val="00CA5342"/>
    <w:rsid w:val="00CB6247"/>
    <w:rsid w:val="00D05174"/>
    <w:rsid w:val="00D32C23"/>
    <w:rsid w:val="00D36149"/>
    <w:rsid w:val="00D46485"/>
    <w:rsid w:val="00D5560A"/>
    <w:rsid w:val="00D745DB"/>
    <w:rsid w:val="00DB57F1"/>
    <w:rsid w:val="00DB6FED"/>
    <w:rsid w:val="00DF33E5"/>
    <w:rsid w:val="00DF41D8"/>
    <w:rsid w:val="00E06C9B"/>
    <w:rsid w:val="00E25635"/>
    <w:rsid w:val="00E5587D"/>
    <w:rsid w:val="00E86251"/>
    <w:rsid w:val="00E95D18"/>
    <w:rsid w:val="00EA2146"/>
    <w:rsid w:val="00EA3BFE"/>
    <w:rsid w:val="00EA4567"/>
    <w:rsid w:val="00EC6A3A"/>
    <w:rsid w:val="00ED6A8D"/>
    <w:rsid w:val="00EF27E8"/>
    <w:rsid w:val="00F23CA4"/>
    <w:rsid w:val="00F267B8"/>
    <w:rsid w:val="00F6389E"/>
    <w:rsid w:val="00F7638E"/>
    <w:rsid w:val="00FB35E5"/>
    <w:rsid w:val="00FC301A"/>
    <w:rsid w:val="00FE32D1"/>
    <w:rsid w:val="00FF0981"/>
    <w:rsid w:val="E5ED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annotation reference"/>
    <w:basedOn w:val="6"/>
    <w:unhideWhenUsed/>
    <w:qFormat/>
    <w:uiPriority w:val="99"/>
    <w:rPr>
      <w:sz w:val="21"/>
      <w:szCs w:val="21"/>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批注文字 字符"/>
    <w:basedOn w:val="6"/>
    <w:link w:val="3"/>
    <w:qFormat/>
    <w:uiPriority w:val="99"/>
  </w:style>
  <w:style w:type="character" w:customStyle="1" w:styleId="13">
    <w:name w:val="批注主题 字符"/>
    <w:basedOn w:val="12"/>
    <w:link w:val="2"/>
    <w:semiHidden/>
    <w:qFormat/>
    <w:uiPriority w:val="99"/>
    <w:rPr>
      <w:b/>
      <w:bCs/>
    </w:rPr>
  </w:style>
  <w:style w:type="character" w:customStyle="1" w:styleId="14">
    <w:name w:val="Unresolved Mention"/>
    <w:basedOn w:val="6"/>
    <w:unhideWhenUsed/>
    <w:qFormat/>
    <w:uiPriority w:val="99"/>
    <w:rPr>
      <w:color w:val="605E5C"/>
      <w:shd w:val="clear" w:color="auto" w:fill="E1DFDD"/>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236</Words>
  <Characters>1346</Characters>
  <Lines>11</Lines>
  <Paragraphs>3</Paragraphs>
  <TotalTime>0</TotalTime>
  <ScaleCrop>false</ScaleCrop>
  <LinksUpToDate>false</LinksUpToDate>
  <CharactersWithSpaces>1579</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2024-08-27T14:15:00Z</dcterms:created>
  <dc:creator>Nicole.YC.Zhong</dc:creator>
  <cp:lastModifiedBy>zhaixinghui</cp:lastModifiedBy>
  <cp:lastPrinted>2023-03-06T19:01:00Z</cp:lastPrinted>
  <dcterms:modified xsi:type="dcterms:W3CDTF">2025-04-21T17:12:37Z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