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D25C" w14:textId="77777777" w:rsidR="00F26C53" w:rsidRDefault="007D6AD7" w:rsidP="008001C2">
      <w:pPr>
        <w:jc w:val="center"/>
        <w:rPr>
          <w:rFonts w:ascii="Century Gothic" w:hAnsi="Century Gothic"/>
          <w:b/>
          <w:bCs/>
          <w:sz w:val="32"/>
          <w:szCs w:val="36"/>
          <w:lang w:eastAsia="zh-CN"/>
        </w:rPr>
      </w:pPr>
      <w:r>
        <w:rPr>
          <w:rFonts w:ascii="Century Gothic" w:hAnsi="Century Gothic"/>
          <w:b/>
          <w:bCs/>
          <w:sz w:val="32"/>
          <w:szCs w:val="36"/>
          <w:lang w:eastAsia="zh-CN"/>
        </w:rPr>
        <w:t>欧莱雅（中国）</w:t>
      </w:r>
      <w:r>
        <w:rPr>
          <w:rFonts w:ascii="Century Gothic" w:hAnsi="Century Gothic"/>
          <w:b/>
          <w:bCs/>
          <w:sz w:val="32"/>
          <w:szCs w:val="36"/>
          <w:lang w:eastAsia="zh-CN"/>
        </w:rPr>
        <w:t>2025</w:t>
      </w:r>
      <w:r>
        <w:rPr>
          <w:rFonts w:ascii="Century Gothic" w:hAnsi="Century Gothic"/>
          <w:b/>
          <w:bCs/>
          <w:sz w:val="32"/>
          <w:szCs w:val="36"/>
          <w:lang w:eastAsia="zh-CN"/>
        </w:rPr>
        <w:t>管理培训生招聘简章</w:t>
      </w:r>
    </w:p>
    <w:p w14:paraId="0C39F714" w14:textId="77777777" w:rsidR="00F26C53" w:rsidRDefault="00F26C53">
      <w:pPr>
        <w:pStyle w:val="1"/>
        <w:jc w:val="left"/>
        <w:rPr>
          <w:rFonts w:ascii="微软雅黑 Light" w:eastAsia="微软雅黑 Light" w:hAnsi="微软雅黑 Light"/>
        </w:rPr>
      </w:pPr>
    </w:p>
    <w:p w14:paraId="26C88412" w14:textId="77777777" w:rsidR="00F26C53" w:rsidRDefault="007D6AD7" w:rsidP="00E12CB1">
      <w:pPr>
        <w:pStyle w:val="Heading2"/>
        <w:rPr>
          <w:rFonts w:hint="eastAsia"/>
          <w:lang w:val="zh-TW" w:eastAsia="zh-TW"/>
        </w:rPr>
      </w:pPr>
      <w:r>
        <w:rPr>
          <w:lang w:val="zh-TW" w:eastAsia="zh-TW"/>
        </w:rPr>
        <w:t>关于欧莱雅集团</w:t>
      </w:r>
      <w:r>
        <w:rPr>
          <w:rFonts w:hint="eastAsia"/>
          <w:lang w:val="zh-TW" w:eastAsia="zh-TW"/>
        </w:rPr>
        <w:t>：</w:t>
      </w:r>
    </w:p>
    <w:p w14:paraId="757F7D27" w14:textId="7845C1E4" w:rsidR="00F26C53" w:rsidRDefault="007D6AD7">
      <w:pPr>
        <w:pStyle w:val="ListParagraph"/>
        <w:ind w:leftChars="6" w:left="14" w:firstLine="0"/>
        <w:jc w:val="left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欧莱雅致力于发展美丽事业已有超过</w:t>
      </w:r>
      <w:r>
        <w:rPr>
          <w:rFonts w:ascii="微软雅黑 Light" w:eastAsia="微软雅黑 Light" w:hAnsi="微软雅黑 Light"/>
        </w:rPr>
        <w:t>100年的历史。集团旗下拥有</w:t>
      </w:r>
      <w:r w:rsidR="008001C2">
        <w:rPr>
          <w:rFonts w:ascii="微软雅黑 Light" w:eastAsia="微软雅黑 Light" w:hAnsi="微软雅黑 Light" w:hint="eastAsia"/>
        </w:rPr>
        <w:t>37</w:t>
      </w:r>
      <w:r>
        <w:rPr>
          <w:rFonts w:ascii="微软雅黑 Light" w:eastAsia="微软雅黑 Light" w:hAnsi="微软雅黑 Light"/>
        </w:rPr>
        <w:t>个多元而互补的国际品牌，</w:t>
      </w:r>
      <w:r w:rsidR="008001C2">
        <w:rPr>
          <w:rFonts w:ascii="微软雅黑 Light" w:eastAsia="微软雅黑 Light" w:hAnsi="微软雅黑 Light"/>
        </w:rPr>
        <w:t>202</w:t>
      </w:r>
      <w:r w:rsidR="008001C2">
        <w:rPr>
          <w:rFonts w:ascii="微软雅黑 Light" w:eastAsia="微软雅黑 Light" w:hAnsi="微软雅黑 Light" w:hint="eastAsia"/>
        </w:rPr>
        <w:t>3</w:t>
      </w:r>
      <w:r>
        <w:rPr>
          <w:rFonts w:ascii="微软雅黑 Light" w:eastAsia="微软雅黑 Light" w:hAnsi="微软雅黑 Light"/>
        </w:rPr>
        <w:t>年全球销售额高达</w:t>
      </w:r>
      <w:r w:rsidR="008001C2">
        <w:rPr>
          <w:rFonts w:ascii="微软雅黑 Light" w:eastAsia="微软雅黑 Light" w:hAnsi="微软雅黑 Light" w:hint="eastAsia"/>
        </w:rPr>
        <w:t>411.8</w:t>
      </w:r>
      <w:r>
        <w:rPr>
          <w:rFonts w:ascii="微软雅黑 Light" w:eastAsia="微软雅黑 Light" w:hAnsi="微软雅黑 Light"/>
        </w:rPr>
        <w:t>亿欧元，在全球拥有</w:t>
      </w:r>
      <w:r w:rsidR="008001C2">
        <w:rPr>
          <w:rFonts w:ascii="微软雅黑 Light" w:eastAsia="微软雅黑 Light" w:hAnsi="微软雅黑 Light" w:hint="eastAsia"/>
        </w:rPr>
        <w:t>90000</w:t>
      </w:r>
      <w:r>
        <w:rPr>
          <w:rFonts w:ascii="微软雅黑 Light" w:eastAsia="微软雅黑 Light" w:hAnsi="微软雅黑 Light"/>
        </w:rPr>
        <w:t>名员工。作为全球最大的美妆科技集团，欧莱雅产品遍布各种销售渠道进行销售，包括大众市场、百货公司、药妆店与药房、美发沙龙、旅游零售、品牌零售和电子商务等渠道。</w:t>
      </w:r>
    </w:p>
    <w:p w14:paraId="36F14079" w14:textId="77777777" w:rsidR="00F26C53" w:rsidRDefault="00F26C53">
      <w:pPr>
        <w:rPr>
          <w:rFonts w:ascii="微软雅黑 Light" w:eastAsia="微软雅黑 Light" w:hAnsi="微软雅黑 Light"/>
          <w:sz w:val="21"/>
          <w:szCs w:val="21"/>
          <w:lang w:eastAsia="zh-CN"/>
        </w:rPr>
      </w:pPr>
    </w:p>
    <w:p w14:paraId="60432CCF" w14:textId="272C51FF" w:rsidR="00F26C53" w:rsidRDefault="007D6AD7">
      <w:pPr>
        <w:pStyle w:val="1"/>
        <w:jc w:val="left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 xml:space="preserve">全球最大的化妆品集团欧莱雅在 1997 年进入中国。欧莱雅中国的总部位于上海，并在全国设有五个办事处，目前在中国拥有 31 个品牌，一个研发和创新中心，两家工厂分别位于苏州和宜昌，共有超过 15,000 名员工。经过 </w:t>
      </w:r>
      <w:r w:rsidR="008001C2">
        <w:rPr>
          <w:rFonts w:ascii="微软雅黑 Light" w:eastAsia="微软雅黑 Light" w:hAnsi="微软雅黑 Light" w:hint="eastAsia"/>
        </w:rPr>
        <w:t xml:space="preserve">27 </w:t>
      </w:r>
      <w:r>
        <w:rPr>
          <w:rFonts w:ascii="微软雅黑 Light" w:eastAsia="微软雅黑 Light" w:hAnsi="微软雅黑 Light" w:hint="eastAsia"/>
        </w:rPr>
        <w:t>年高质量、 稳健、可持续的增长，中国已成为欧莱雅集团全球第二大市场，集团北亚区美妆黄金三角洲的总部，以及集团美妆科技三大枢纽之一。作为中国最佳企业公民之一，欧莱雅中国始终贯彻落实集团提出的“欧莱雅，为明天——可持续发展承诺 2030”，是集团第 1 个完整运营设施“零碳”的市场，并积极通过社会责任项目，持续贡献中国社会的美好发展。</w:t>
      </w:r>
    </w:p>
    <w:p w14:paraId="0C1AECA6" w14:textId="77777777" w:rsidR="00F26C53" w:rsidRDefault="00F26C53">
      <w:pPr>
        <w:pStyle w:val="1"/>
        <w:jc w:val="left"/>
        <w:rPr>
          <w:rFonts w:ascii="微软雅黑 Light" w:eastAsia="微软雅黑 Light" w:hAnsi="微软雅黑 Light"/>
        </w:rPr>
      </w:pPr>
    </w:p>
    <w:p w14:paraId="7FF561E9" w14:textId="77777777" w:rsidR="00F26C53" w:rsidRPr="00E12CB1" w:rsidRDefault="007D6AD7" w:rsidP="00E12CB1">
      <w:pPr>
        <w:pStyle w:val="Heading2"/>
        <w:rPr>
          <w:rFonts w:hint="eastAsia"/>
          <w:b w:val="0"/>
          <w:bCs w:val="0"/>
          <w:lang w:val="zh-TW" w:eastAsia="zh-TW"/>
        </w:rPr>
      </w:pPr>
      <w:r w:rsidRPr="00E12CB1">
        <w:rPr>
          <w:lang w:val="zh-TW" w:eastAsia="zh-TW"/>
        </w:rPr>
        <w:t>什么是欧莱雅</w:t>
      </w:r>
      <w:r w:rsidRPr="00E12CB1">
        <w:rPr>
          <w:rFonts w:hint="eastAsia"/>
          <w:lang w:val="zh-TW" w:eastAsia="zh-TW"/>
        </w:rPr>
        <w:t>（中国）管理培训生</w:t>
      </w:r>
      <w:r w:rsidRPr="00E12CB1">
        <w:rPr>
          <w:lang w:val="zh-TW" w:eastAsia="zh-TW"/>
        </w:rPr>
        <w:t>项目</w:t>
      </w:r>
      <w:r w:rsidRPr="00E12CB1">
        <w:rPr>
          <w:rFonts w:hint="eastAsia"/>
          <w:lang w:val="zh-TW" w:eastAsia="zh-TW"/>
        </w:rPr>
        <w:t>？</w:t>
      </w:r>
    </w:p>
    <w:p w14:paraId="03BA1E09" w14:textId="77777777" w:rsidR="00F26C53" w:rsidRDefault="007D6AD7">
      <w:pPr>
        <w:adjustRightInd w:val="0"/>
        <w:snapToGrid w:val="0"/>
        <w:rPr>
          <w:rFonts w:ascii="微软雅黑 Light" w:eastAsia="PMingLiU" w:hAnsi="微软雅黑 Light" w:cs="DengXian"/>
          <w:color w:val="000000"/>
          <w:kern w:val="2"/>
          <w:sz w:val="21"/>
          <w:szCs w:val="21"/>
          <w:u w:color="000000"/>
          <w:lang w:val="zh-TW" w:eastAsia="zh-TW"/>
        </w:rPr>
      </w:pPr>
      <w:r>
        <w:rPr>
          <w:rFonts w:ascii="微软雅黑 Light" w:eastAsia="微软雅黑 Light" w:hAnsi="微软雅黑 Light" w:cs="DengXian" w:hint="eastAsia"/>
          <w:color w:val="000000"/>
          <w:kern w:val="2"/>
          <w:sz w:val="21"/>
          <w:szCs w:val="21"/>
          <w:u w:color="000000"/>
          <w:lang w:val="zh-TW" w:eastAsia="zh-TW"/>
        </w:rPr>
        <w:t>欧莱雅管理培训生项目是针对高校应届毕业生而设立的为期12个月的项目。在项目中，我们会为你提供定制化发展计划，包括跨部门轮岗、培训、职业生涯指导等内容。在这个未来商业领袖的孵化器中，我们将带领你亲历新品牌、新营销、新零售、新技术，助力你开启职业梦想，携手共同打造美妆科技帝国。</w:t>
      </w:r>
    </w:p>
    <w:p w14:paraId="161EF273" w14:textId="77777777" w:rsidR="00F26C53" w:rsidRDefault="00F26C53">
      <w:pPr>
        <w:adjustRightInd w:val="0"/>
        <w:snapToGrid w:val="0"/>
        <w:rPr>
          <w:rFonts w:ascii="微软雅黑 Light" w:eastAsia="PMingLiU" w:hAnsi="微软雅黑 Light" w:cs="DengXian"/>
          <w:b/>
          <w:bCs/>
          <w:color w:val="000000"/>
          <w:kern w:val="2"/>
          <w:sz w:val="21"/>
          <w:szCs w:val="21"/>
          <w:u w:color="000000"/>
          <w:shd w:val="clear" w:color="auto" w:fill="FFFF00"/>
          <w:lang w:val="zh-TW" w:eastAsia="zh-TW"/>
        </w:rPr>
      </w:pPr>
    </w:p>
    <w:p w14:paraId="1359DEDB" w14:textId="23063962" w:rsidR="000A61B5" w:rsidRPr="007D6AD7" w:rsidRDefault="000A61B5" w:rsidP="00E12CB1">
      <w:pPr>
        <w:pStyle w:val="Heading2"/>
        <w:rPr>
          <w:rFonts w:ascii="微软雅黑 Light" w:eastAsia="微软雅黑 Light" w:hAnsi="微软雅黑 Light"/>
          <w:sz w:val="21"/>
          <w:szCs w:val="21"/>
          <w:lang w:eastAsia="zh-CN"/>
        </w:rPr>
      </w:pPr>
      <w:r w:rsidRPr="007D6AD7">
        <w:rPr>
          <w:rStyle w:val="Heading2Char"/>
          <w:rFonts w:hint="eastAsia"/>
          <w:b/>
          <w:bCs/>
          <w:lang w:eastAsia="zh-CN"/>
        </w:rPr>
        <w:t>欧莱雅（中国）管理培训生项目能带给你什么？</w:t>
      </w:r>
    </w:p>
    <w:p w14:paraId="3C47DB94" w14:textId="4E399D71" w:rsidR="00F26C53" w:rsidRDefault="007D6AD7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b/>
          <w:bCs/>
          <w:sz w:val="21"/>
          <w:szCs w:val="21"/>
          <w:lang w:eastAsia="zh-CN"/>
        </w:rPr>
        <w:t xml:space="preserve">01 学习成长自由 - 全方位赋能你的职场第一站 </w:t>
      </w:r>
    </w:p>
    <w:p w14:paraId="2BBF8047" w14:textId="77777777" w:rsidR="00F26C53" w:rsidRDefault="007D6AD7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>-</w:t>
      </w: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ab/>
        <w:t>在最前线深度接触并了解消费者</w:t>
      </w:r>
    </w:p>
    <w:p w14:paraId="6CA8F084" w14:textId="77777777" w:rsidR="00F26C53" w:rsidRDefault="007D6AD7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>-</w:t>
      </w: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ab/>
        <w:t>为期三个月的电商实践体验</w:t>
      </w:r>
    </w:p>
    <w:p w14:paraId="281FF828" w14:textId="77777777" w:rsidR="00F26C53" w:rsidRDefault="007D6AD7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>-</w:t>
      </w: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ab/>
        <w:t>海量的培训课程资源任你学习</w:t>
      </w:r>
    </w:p>
    <w:p w14:paraId="6D7FE847" w14:textId="77777777" w:rsidR="00F26C53" w:rsidRDefault="00F26C53">
      <w:pPr>
        <w:adjustRightInd w:val="0"/>
        <w:snapToGrid w:val="0"/>
        <w:rPr>
          <w:rFonts w:ascii="微软雅黑 Light" w:eastAsia="微软雅黑 Light" w:hAnsi="微软雅黑 Light"/>
          <w:b/>
          <w:bCs/>
          <w:sz w:val="21"/>
          <w:szCs w:val="21"/>
          <w:lang w:eastAsia="zh-CN"/>
        </w:rPr>
      </w:pPr>
    </w:p>
    <w:p w14:paraId="5EFECC26" w14:textId="77777777" w:rsidR="00F26C53" w:rsidRDefault="007D6AD7">
      <w:pPr>
        <w:adjustRightInd w:val="0"/>
        <w:snapToGrid w:val="0"/>
        <w:rPr>
          <w:rFonts w:ascii="微软雅黑 Light" w:eastAsia="微软雅黑 Light" w:hAnsi="微软雅黑 Light"/>
          <w:b/>
          <w:bCs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b/>
          <w:bCs/>
          <w:sz w:val="21"/>
          <w:szCs w:val="21"/>
          <w:lang w:eastAsia="zh-CN"/>
        </w:rPr>
        <w:t>02 职业发展自由 - 你可以有更多的选择和机会</w:t>
      </w:r>
    </w:p>
    <w:p w14:paraId="6FEABE6B" w14:textId="77777777" w:rsidR="00F26C53" w:rsidRDefault="007D6AD7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>-</w:t>
      </w: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ab/>
        <w:t>个性化跨部门轮岗</w:t>
      </w:r>
    </w:p>
    <w:p w14:paraId="1B980F4D" w14:textId="77777777" w:rsidR="00F26C53" w:rsidRDefault="007D6AD7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>-</w:t>
      </w: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ab/>
        <w:t>资深业务经理1V1指导</w:t>
      </w:r>
    </w:p>
    <w:p w14:paraId="338FBD56" w14:textId="77777777" w:rsidR="00F26C53" w:rsidRDefault="007D6AD7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lastRenderedPageBreak/>
        <w:t>-</w:t>
      </w: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ab/>
        <w:t>多维度模块培训，多能力综合提升</w:t>
      </w:r>
    </w:p>
    <w:p w14:paraId="2C5F6735" w14:textId="77777777" w:rsidR="00F26C53" w:rsidRDefault="00F26C53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</w:p>
    <w:p w14:paraId="6307235C" w14:textId="77777777" w:rsidR="00F26C53" w:rsidRDefault="007D6AD7">
      <w:pPr>
        <w:adjustRightInd w:val="0"/>
        <w:snapToGrid w:val="0"/>
        <w:rPr>
          <w:rFonts w:ascii="微软雅黑 Light" w:eastAsia="微软雅黑 Light" w:hAnsi="微软雅黑 Light"/>
          <w:b/>
          <w:bCs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b/>
          <w:bCs/>
          <w:sz w:val="21"/>
          <w:szCs w:val="21"/>
          <w:lang w:eastAsia="zh-CN"/>
        </w:rPr>
        <w:t>03 生活工作平衡自由 - “美”的行业， “美”的生活</w:t>
      </w:r>
    </w:p>
    <w:p w14:paraId="23E468B9" w14:textId="77777777" w:rsidR="00F26C53" w:rsidRDefault="007D6AD7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>-</w:t>
      </w: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ab/>
        <w:t>行业内极具竞争力的薪资，丰富的员工福利和工会活动</w:t>
      </w:r>
    </w:p>
    <w:p w14:paraId="0C92550E" w14:textId="77777777" w:rsidR="00F26C53" w:rsidRDefault="007D6AD7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>-</w:t>
      </w: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ab/>
        <w:t>五险一金，商业医疗保险，补充养老金计划</w:t>
      </w:r>
    </w:p>
    <w:p w14:paraId="64D5B760" w14:textId="77777777" w:rsidR="00F26C53" w:rsidRDefault="007D6AD7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>-</w:t>
      </w: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ab/>
        <w:t>弹性工作制，错峰上下班，在家办公附加惊喜假期</w:t>
      </w:r>
    </w:p>
    <w:p w14:paraId="75E8CE0A" w14:textId="77777777" w:rsidR="00F26C53" w:rsidRDefault="00F26C53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</w:p>
    <w:p w14:paraId="7F35529C" w14:textId="77777777" w:rsidR="00F26C53" w:rsidRDefault="00F26C53">
      <w:pPr>
        <w:pStyle w:val="1"/>
        <w:jc w:val="left"/>
        <w:rPr>
          <w:rFonts w:ascii="微软雅黑 Light" w:eastAsia="微软雅黑 Light" w:hAnsi="微软雅黑 Light"/>
          <w:b/>
          <w:bCs/>
          <w:shd w:val="clear" w:color="auto" w:fill="FFFF00"/>
        </w:rPr>
      </w:pPr>
    </w:p>
    <w:p w14:paraId="3BAF29FA" w14:textId="77777777" w:rsidR="00F26C53" w:rsidRDefault="007D6AD7">
      <w:pPr>
        <w:pStyle w:val="1"/>
        <w:jc w:val="left"/>
        <w:rPr>
          <w:rFonts w:ascii="微软雅黑 Light" w:eastAsia="微软雅黑 Light" w:hAnsi="微软雅黑 Light"/>
          <w:b/>
          <w:bCs/>
          <w:lang w:val="zh-TW" w:eastAsia="zh-TW"/>
        </w:rPr>
      </w:pPr>
      <w:r>
        <w:rPr>
          <w:rFonts w:ascii="微软雅黑 Light" w:eastAsia="微软雅黑 Light" w:hAnsi="微软雅黑 Light" w:hint="eastAsia"/>
          <w:b/>
          <w:bCs/>
        </w:rPr>
        <w:t>管理培训生</w:t>
      </w:r>
      <w:r>
        <w:rPr>
          <w:rFonts w:ascii="微软雅黑 Light" w:eastAsia="微软雅黑 Light" w:hAnsi="微软雅黑 Light" w:hint="eastAsia"/>
          <w:b/>
          <w:bCs/>
          <w:lang w:val="zh-TW" w:eastAsia="zh-TW"/>
        </w:rPr>
        <w:t>必须是：</w:t>
      </w:r>
    </w:p>
    <w:p w14:paraId="49EA26AC" w14:textId="77777777" w:rsidR="00F26C53" w:rsidRDefault="007D6AD7">
      <w:pPr>
        <w:adjustRightInd w:val="0"/>
        <w:snapToGrid w:val="0"/>
        <w:rPr>
          <w:rFonts w:ascii="微软雅黑 Light" w:eastAsia="微软雅黑 Light" w:hAnsi="微软雅黑 Light"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 xml:space="preserve">- 海内外各高校在校生 </w:t>
      </w:r>
    </w:p>
    <w:p w14:paraId="36DA7FEF" w14:textId="77777777" w:rsidR="00F26C53" w:rsidRDefault="007D6AD7">
      <w:pPr>
        <w:pStyle w:val="1"/>
        <w:jc w:val="left"/>
        <w:rPr>
          <w:rFonts w:ascii="微软雅黑 Light" w:eastAsia="微软雅黑 Light" w:hAnsi="微软雅黑 Light"/>
          <w:lang w:val="zh-TW" w:eastAsia="zh-TW"/>
        </w:rPr>
      </w:pPr>
      <w:r>
        <w:rPr>
          <w:rFonts w:ascii="微软雅黑 Light" w:eastAsia="微软雅黑 Light" w:hAnsi="微软雅黑 Light" w:hint="eastAsia"/>
        </w:rPr>
        <w:t>- 毕业时间：</w:t>
      </w:r>
      <w:r>
        <w:rPr>
          <w:rFonts w:ascii="微软雅黑 Light" w:eastAsia="微软雅黑 Light" w:hAnsi="微软雅黑 Light"/>
          <w:lang w:val="zh-TW" w:eastAsia="zh-TW"/>
        </w:rPr>
        <w:t xml:space="preserve"> 202</w:t>
      </w:r>
      <w:r>
        <w:rPr>
          <w:rFonts w:ascii="微软雅黑 Light" w:eastAsia="PMingLiU" w:hAnsi="微软雅黑 Light"/>
          <w:lang w:val="zh-TW" w:eastAsia="zh-TW"/>
        </w:rPr>
        <w:t>4</w:t>
      </w:r>
      <w:r>
        <w:rPr>
          <w:rFonts w:ascii="微软雅黑 Light" w:eastAsia="微软雅黑 Light" w:hAnsi="微软雅黑 Light"/>
          <w:lang w:val="zh-TW" w:eastAsia="zh-TW"/>
        </w:rPr>
        <w:t>年8月1日-202</w:t>
      </w:r>
      <w:r>
        <w:rPr>
          <w:rFonts w:ascii="微软雅黑 Light" w:eastAsia="PMingLiU" w:hAnsi="微软雅黑 Light"/>
          <w:lang w:val="zh-TW" w:eastAsia="zh-TW"/>
        </w:rPr>
        <w:t>5</w:t>
      </w:r>
      <w:r>
        <w:rPr>
          <w:rFonts w:ascii="微软雅黑 Light" w:eastAsia="微软雅黑 Light" w:hAnsi="微软雅黑 Light"/>
          <w:lang w:val="zh-TW" w:eastAsia="zh-TW"/>
        </w:rPr>
        <w:t>年7月31日（以毕业证时间为准）</w:t>
      </w:r>
    </w:p>
    <w:p w14:paraId="776AB96E" w14:textId="77777777" w:rsidR="00F26C53" w:rsidRDefault="00F26C53">
      <w:pPr>
        <w:pStyle w:val="1"/>
        <w:jc w:val="left"/>
        <w:rPr>
          <w:rFonts w:ascii="微软雅黑 Light" w:eastAsia="微软雅黑 Light" w:hAnsi="微软雅黑 Light"/>
        </w:rPr>
      </w:pPr>
    </w:p>
    <w:p w14:paraId="5458A759" w14:textId="77777777" w:rsidR="00F26C53" w:rsidRPr="00E12CB1" w:rsidRDefault="007D6AD7" w:rsidP="00E12CB1">
      <w:pPr>
        <w:pStyle w:val="Heading2"/>
        <w:rPr>
          <w:rFonts w:hint="eastAsia"/>
          <w:b w:val="0"/>
          <w:bCs w:val="0"/>
          <w:lang w:val="zh-TW" w:eastAsia="zh-TW"/>
        </w:rPr>
      </w:pPr>
      <w:r w:rsidRPr="00E12CB1">
        <w:rPr>
          <w:lang w:val="zh-TW" w:eastAsia="zh-TW"/>
        </w:rPr>
        <w:t>招聘岗位及城市</w:t>
      </w:r>
      <w:r w:rsidRPr="00E12CB1">
        <w:rPr>
          <w:rFonts w:hint="eastAsia"/>
          <w:lang w:val="zh-TW" w:eastAsia="zh-TW"/>
        </w:rPr>
        <w:t>：</w:t>
      </w:r>
    </w:p>
    <w:p w14:paraId="0632F460" w14:textId="77777777" w:rsidR="008C5C6C" w:rsidRDefault="008C5C6C" w:rsidP="008C5C6C">
      <w:pPr>
        <w:pStyle w:val="Heading3"/>
        <w:adjustRightInd w:val="0"/>
        <w:snapToGrid w:val="0"/>
        <w:spacing w:before="0" w:after="0"/>
        <w:rPr>
          <w:rFonts w:ascii="微软雅黑 Light" w:eastAsia="微软雅黑 Light" w:hAnsi="微软雅黑 Light" w:cs="DengXian"/>
          <w:bCs/>
          <w:color w:val="000000"/>
          <w:kern w:val="2"/>
          <w:sz w:val="21"/>
          <w:szCs w:val="21"/>
          <w:u w:color="000000"/>
          <w:lang w:val="zh-TW" w:eastAsia="zh-TW"/>
        </w:rPr>
      </w:pPr>
      <w:r>
        <w:rPr>
          <w:rFonts w:ascii="微软雅黑 Light" w:eastAsia="微软雅黑 Light" w:hAnsi="微软雅黑 Light" w:cs="DengXian"/>
          <w:bCs/>
          <w:color w:val="000000"/>
          <w:kern w:val="2"/>
          <w:sz w:val="21"/>
          <w:szCs w:val="21"/>
          <w:u w:color="000000"/>
          <w:lang w:val="zh-TW" w:eastAsia="zh-TW"/>
        </w:rPr>
        <w:t>市场与数字营销 Marketing &amp; Digital（上海）</w:t>
      </w:r>
    </w:p>
    <w:p w14:paraId="6BD5B926" w14:textId="77777777" w:rsidR="008C5C6C" w:rsidRDefault="008C5C6C" w:rsidP="008C5C6C">
      <w:pPr>
        <w:pStyle w:val="1"/>
        <w:jc w:val="left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-欧莱雅市场与数字营销部门包括产品营销、品牌发展与产品研发、客户关系管理、事业部大数据、企业事务与公众联动、可持续发展。</w:t>
      </w:r>
    </w:p>
    <w:p w14:paraId="012CE271" w14:textId="77777777" w:rsidR="008C5C6C" w:rsidRDefault="008C5C6C" w:rsidP="008C5C6C">
      <w:pPr>
        <w:pStyle w:val="1"/>
        <w:jc w:val="left"/>
        <w:rPr>
          <w:rFonts w:ascii="微软雅黑 Light" w:eastAsia="微软雅黑 Light" w:hAnsi="微软雅黑 Light"/>
        </w:rPr>
      </w:pPr>
    </w:p>
    <w:p w14:paraId="31F7B170" w14:textId="77777777" w:rsidR="008C5C6C" w:rsidRDefault="008C5C6C" w:rsidP="008C5C6C">
      <w:pPr>
        <w:pStyle w:val="1"/>
        <w:jc w:val="left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加入市场与数字营销部门，你将有机会全程策划并执行和产品、消费者相关的营销活动，打造一系列明星产品。你需要通过市场洞察和营销数据分析，进一步挖掘消费者需求，整合线上线下资源，推动品牌创新及升级。同时保持对热点话题的高度敏锐，玩转各类数字化平台，打造符合品牌调性的优质内容，并充分调动内外合作方优势，塑造消费者挚爱的品牌。</w:t>
      </w:r>
    </w:p>
    <w:p w14:paraId="065EEBDC" w14:textId="77777777" w:rsidR="008C5C6C" w:rsidRDefault="008C5C6C" w:rsidP="008C5C6C">
      <w:pPr>
        <w:pStyle w:val="1"/>
        <w:jc w:val="left"/>
        <w:rPr>
          <w:rFonts w:ascii="微软雅黑 Light" w:eastAsia="微软雅黑 Light" w:hAnsi="微软雅黑 Light"/>
        </w:rPr>
      </w:pPr>
    </w:p>
    <w:p w14:paraId="028B118F" w14:textId="77777777" w:rsidR="008C5C6C" w:rsidRDefault="008C5C6C" w:rsidP="008C5C6C">
      <w:pPr>
        <w:pStyle w:val="1"/>
        <w:jc w:val="left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加入欧家，和我们一起引领创新，不断突破美的定义。</w:t>
      </w:r>
    </w:p>
    <w:p w14:paraId="2C2D4061" w14:textId="77777777" w:rsidR="008C5C6C" w:rsidRDefault="008C5C6C" w:rsidP="008C5C6C">
      <w:pPr>
        <w:pStyle w:val="1"/>
        <w:jc w:val="left"/>
      </w:pPr>
    </w:p>
    <w:p w14:paraId="5F0B8585" w14:textId="77777777" w:rsidR="008C5C6C" w:rsidRPr="00E12CB1" w:rsidRDefault="008C5C6C" w:rsidP="008C5C6C">
      <w:pPr>
        <w:pStyle w:val="Heading3"/>
        <w:rPr>
          <w:rFonts w:ascii="微软雅黑 Light" w:eastAsia="微软雅黑 Light" w:hAnsi="微软雅黑 Light"/>
          <w:b w:val="0"/>
          <w:bCs/>
          <w:lang w:val="zh-TW" w:eastAsia="zh-TW"/>
        </w:rPr>
      </w:pPr>
      <w:r w:rsidRPr="00E12CB1">
        <w:rPr>
          <w:rFonts w:ascii="微软雅黑 Light" w:eastAsia="微软雅黑 Light" w:hAnsi="微软雅黑 Light" w:cs="DengXian" w:hint="eastAsia"/>
          <w:bCs/>
          <w:color w:val="000000"/>
          <w:kern w:val="2"/>
          <w:sz w:val="21"/>
          <w:szCs w:val="21"/>
          <w:u w:color="000000"/>
          <w:lang w:val="zh-TW" w:eastAsia="zh-TW"/>
        </w:rPr>
        <w:t>电商</w:t>
      </w:r>
      <w:r w:rsidRPr="00E12CB1">
        <w:rPr>
          <w:rFonts w:ascii="微软雅黑 Light" w:eastAsia="微软雅黑 Light" w:hAnsi="微软雅黑 Light" w:cs="DengXian"/>
          <w:bCs/>
          <w:color w:val="000000"/>
          <w:kern w:val="2"/>
          <w:sz w:val="21"/>
          <w:szCs w:val="21"/>
          <w:u w:color="000000"/>
          <w:lang w:val="zh-TW" w:eastAsia="zh-TW"/>
        </w:rPr>
        <w:t xml:space="preserve"> </w:t>
      </w:r>
      <w:r w:rsidRPr="00E12CB1">
        <w:rPr>
          <w:rFonts w:ascii="微软雅黑 Light" w:eastAsia="微软雅黑 Light" w:hAnsi="微软雅黑 Light" w:cs="DengXian" w:hint="eastAsia"/>
          <w:bCs/>
          <w:color w:val="000000"/>
          <w:kern w:val="2"/>
          <w:sz w:val="21"/>
          <w:szCs w:val="21"/>
          <w:u w:color="000000"/>
          <w:lang w:val="zh-TW" w:eastAsia="zh-TW"/>
        </w:rPr>
        <w:t>（上海）</w:t>
      </w:r>
      <w:r w:rsidRPr="00E12CB1">
        <w:rPr>
          <w:rFonts w:ascii="微软雅黑 Light" w:eastAsia="微软雅黑 Light" w:hAnsi="微软雅黑 Light" w:cs="DengXian"/>
          <w:bCs/>
          <w:color w:val="000000"/>
          <w:kern w:val="2"/>
          <w:sz w:val="21"/>
          <w:szCs w:val="21"/>
          <w:u w:color="000000"/>
          <w:lang w:val="zh-TW" w:eastAsia="zh-TW"/>
        </w:rPr>
        <w:t>E-Commerce（上海）</w:t>
      </w:r>
    </w:p>
    <w:p w14:paraId="580E21F5" w14:textId="77777777" w:rsidR="008C5C6C" w:rsidRDefault="008C5C6C" w:rsidP="008C5C6C">
      <w:pPr>
        <w:pStyle w:val="1"/>
        <w:spacing w:line="360" w:lineRule="auto"/>
        <w:jc w:val="left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1.电商生意操盘手，大促活动策划人，品牌线上营销策略怎么玩由你说了算。</w:t>
      </w:r>
    </w:p>
    <w:p w14:paraId="3139A60C" w14:textId="77777777" w:rsidR="008C5C6C" w:rsidRDefault="008C5C6C" w:rsidP="008C5C6C">
      <w:pPr>
        <w:pStyle w:val="1"/>
        <w:spacing w:line="360" w:lineRule="auto"/>
        <w:jc w:val="left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2.打造线上渠道矩阵，通过数字化方式打造独一无二的消费者线上购物体验。</w:t>
      </w:r>
    </w:p>
    <w:p w14:paraId="202352FA" w14:textId="0A6ED8D6" w:rsidR="008C5C6C" w:rsidRPr="008C5C6C" w:rsidRDefault="008C5C6C" w:rsidP="008C5C6C">
      <w:pPr>
        <w:pStyle w:val="1"/>
        <w:spacing w:line="360" w:lineRule="auto"/>
        <w:jc w:val="left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3.通过大数据分析，挖掘生意背后的机会点，制定品牌电商发展战略蓝图。</w:t>
      </w:r>
    </w:p>
    <w:p w14:paraId="02D3F51E" w14:textId="5DFBCE39" w:rsidR="00F26C53" w:rsidRPr="00E12CB1" w:rsidRDefault="007D6AD7" w:rsidP="00E12CB1">
      <w:pPr>
        <w:pStyle w:val="Heading3"/>
        <w:rPr>
          <w:rFonts w:ascii="微软雅黑 Light" w:eastAsia="微软雅黑 Light" w:hAnsi="微软雅黑 Light"/>
          <w:b w:val="0"/>
          <w:bCs/>
          <w:lang w:val="zh-TW" w:eastAsia="zh-TW"/>
        </w:rPr>
      </w:pPr>
      <w:r w:rsidRPr="008001C2">
        <w:rPr>
          <w:rFonts w:ascii="微软雅黑 Light" w:eastAsia="微软雅黑 Light" w:hAnsi="微软雅黑 Light" w:cs="DengXian"/>
          <w:bCs/>
          <w:color w:val="000000"/>
          <w:kern w:val="2"/>
          <w:sz w:val="21"/>
          <w:szCs w:val="21"/>
          <w:u w:color="000000"/>
          <w:lang w:val="zh-TW" w:eastAsia="zh-TW"/>
        </w:rPr>
        <w:lastRenderedPageBreak/>
        <w:t>财务</w:t>
      </w:r>
      <w:r w:rsidRPr="008001C2">
        <w:rPr>
          <w:rFonts w:ascii="微软雅黑 Light" w:eastAsia="微软雅黑 Light" w:hAnsi="微软雅黑 Light" w:cs="DengXian" w:hint="eastAsia"/>
          <w:bCs/>
          <w:color w:val="000000"/>
          <w:kern w:val="2"/>
          <w:sz w:val="21"/>
          <w:szCs w:val="21"/>
          <w:u w:color="000000"/>
          <w:lang w:val="zh-TW" w:eastAsia="zh-TW"/>
        </w:rPr>
        <w:t>控制</w:t>
      </w:r>
      <w:r w:rsidRPr="00E12CB1">
        <w:rPr>
          <w:rFonts w:ascii="微软雅黑 Light" w:eastAsia="微软雅黑 Light" w:hAnsi="微软雅黑 Light" w:cs="DengXian"/>
          <w:bCs/>
          <w:color w:val="000000"/>
          <w:kern w:val="2"/>
          <w:sz w:val="21"/>
          <w:szCs w:val="21"/>
          <w:u w:color="000000"/>
          <w:lang w:val="zh-TW" w:eastAsia="zh-TW"/>
        </w:rPr>
        <w:t xml:space="preserve"> Finance Controlling</w:t>
      </w:r>
      <w:r w:rsidRPr="008001C2">
        <w:rPr>
          <w:rFonts w:ascii="微软雅黑 Light" w:eastAsia="微软雅黑 Light" w:hAnsi="微软雅黑 Light" w:cs="DengXian"/>
          <w:bCs/>
          <w:color w:val="000000"/>
          <w:kern w:val="2"/>
          <w:sz w:val="21"/>
          <w:szCs w:val="21"/>
          <w:u w:color="000000"/>
          <w:lang w:val="zh-TW" w:eastAsia="zh-TW"/>
        </w:rPr>
        <w:t>（上海）</w:t>
      </w:r>
    </w:p>
    <w:p w14:paraId="186F2733" w14:textId="77777777" w:rsidR="00F26C53" w:rsidRDefault="007D6AD7">
      <w:pPr>
        <w:pStyle w:val="1"/>
        <w:jc w:val="left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欧莱雅财务部门负责把控公司账目，预测生意走势，合理配置资源。财务控制部是业务部紧密的伙伴，为品牌管理和优化费用并且分析出可能存在的机会与风险。</w:t>
      </w:r>
    </w:p>
    <w:p w14:paraId="7B3FA090" w14:textId="77777777" w:rsidR="00F26C53" w:rsidRDefault="00F26C53">
      <w:pPr>
        <w:pStyle w:val="1"/>
        <w:jc w:val="left"/>
        <w:rPr>
          <w:rFonts w:ascii="微软雅黑 Light" w:eastAsia="微软雅黑 Light" w:hAnsi="微软雅黑 Light"/>
        </w:rPr>
      </w:pPr>
    </w:p>
    <w:p w14:paraId="52FFA305" w14:textId="77777777" w:rsidR="00F26C53" w:rsidRDefault="007D6AD7">
      <w:pPr>
        <w:pStyle w:val="1"/>
        <w:jc w:val="left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同时作为智囊团，你为业务“守住”各种费用，制定合理的预算计划甚至预测未来的业务趋势走向。在这里，你是品牌不可或缺的一员。</w:t>
      </w:r>
    </w:p>
    <w:p w14:paraId="341DCBDC" w14:textId="77777777" w:rsidR="00F26C53" w:rsidRDefault="00F26C53">
      <w:pPr>
        <w:pStyle w:val="1"/>
        <w:jc w:val="left"/>
        <w:rPr>
          <w:rFonts w:ascii="微软雅黑 Light" w:eastAsia="微软雅黑 Light" w:hAnsi="微软雅黑 Light"/>
        </w:rPr>
      </w:pPr>
    </w:p>
    <w:p w14:paraId="762296FA" w14:textId="77777777" w:rsidR="00F26C53" w:rsidRDefault="007D6AD7">
      <w:pPr>
        <w:pStyle w:val="1"/>
        <w:jc w:val="left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加入我们，公司的“财政大权”由你掌握。</w:t>
      </w:r>
    </w:p>
    <w:p w14:paraId="2806EFC8" w14:textId="77777777" w:rsidR="00F26C53" w:rsidRDefault="00F26C53">
      <w:pPr>
        <w:pStyle w:val="1"/>
        <w:jc w:val="left"/>
        <w:rPr>
          <w:rFonts w:ascii="微软雅黑 Light" w:eastAsia="微软雅黑 Light" w:hAnsi="微软雅黑 Light"/>
        </w:rPr>
      </w:pPr>
    </w:p>
    <w:p w14:paraId="0A1E3166" w14:textId="490ED978" w:rsidR="000A61B5" w:rsidRPr="000C6FA0" w:rsidRDefault="000A422B" w:rsidP="000C6FA0">
      <w:pPr>
        <w:pStyle w:val="Heading2"/>
        <w:rPr>
          <w:rFonts w:hint="eastAsia"/>
          <w:b w:val="0"/>
          <w:bCs w:val="0"/>
          <w:u w:color="000000"/>
          <w:lang w:eastAsia="zh-CN"/>
        </w:rPr>
      </w:pPr>
      <w:r>
        <w:rPr>
          <w:rFonts w:hint="eastAsia"/>
          <w:u w:color="000000"/>
          <w:lang w:eastAsia="zh-CN"/>
        </w:rPr>
        <w:t>投递邮箱</w:t>
      </w:r>
      <w:r w:rsidR="007D6AD7" w:rsidRPr="00E12CB1">
        <w:rPr>
          <w:rFonts w:hint="eastAsia"/>
          <w:u w:color="000000"/>
          <w:lang w:eastAsia="zh-CN"/>
        </w:rPr>
        <w:t>：</w:t>
      </w:r>
    </w:p>
    <w:p w14:paraId="614E1AEA" w14:textId="797C028B" w:rsidR="00280F00" w:rsidRDefault="000A422B" w:rsidP="000C6FA0">
      <w:pPr>
        <w:rPr>
          <w:rFonts w:ascii="微软雅黑 Light" w:eastAsia="微软雅黑 Light" w:hAnsi="微软雅黑 Light"/>
          <w:sz w:val="21"/>
          <w:szCs w:val="21"/>
          <w:lang w:eastAsia="zh-CN"/>
        </w:rPr>
      </w:pP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>发送简历至</w:t>
      </w:r>
      <w:r w:rsidR="000C6FA0">
        <w:rPr>
          <w:rFonts w:ascii="微软雅黑 Light" w:eastAsia="微软雅黑 Light" w:hAnsi="微软雅黑 Light" w:hint="eastAsia"/>
          <w:sz w:val="21"/>
          <w:szCs w:val="21"/>
          <w:lang w:eastAsia="zh-CN"/>
        </w:rPr>
        <w:t xml:space="preserve">邮箱  </w:t>
      </w:r>
      <w:r>
        <w:rPr>
          <w:rFonts w:ascii="微软雅黑 Light" w:eastAsia="微软雅黑 Light" w:hAnsi="微软雅黑 Light" w:hint="eastAsia"/>
          <w:sz w:val="21"/>
          <w:szCs w:val="21"/>
          <w:lang w:eastAsia="zh-CN"/>
        </w:rPr>
        <w:t xml:space="preserve">Campus.China@Loreal.com, </w:t>
      </w:r>
      <w:r w:rsidR="000C6FA0">
        <w:rPr>
          <w:rFonts w:ascii="微软雅黑 Light" w:eastAsia="微软雅黑 Light" w:hAnsi="微软雅黑 Light" w:hint="eastAsia"/>
          <w:sz w:val="21"/>
          <w:szCs w:val="21"/>
          <w:lang w:eastAsia="zh-CN"/>
        </w:rPr>
        <w:t>邮件以【欧莱雅</w:t>
      </w:r>
      <w:r w:rsidR="0018243A">
        <w:rPr>
          <w:rFonts w:ascii="微软雅黑 Light" w:eastAsia="微软雅黑 Light" w:hAnsi="微软雅黑 Light" w:hint="eastAsia"/>
          <w:sz w:val="21"/>
          <w:szCs w:val="21"/>
          <w:lang w:eastAsia="zh-CN"/>
        </w:rPr>
        <w:t>（中国）管培生申请</w:t>
      </w:r>
      <w:r w:rsidR="000C6FA0">
        <w:rPr>
          <w:rFonts w:ascii="微软雅黑 Light" w:eastAsia="微软雅黑 Light" w:hAnsi="微软雅黑 Light" w:hint="eastAsia"/>
          <w:sz w:val="21"/>
          <w:szCs w:val="21"/>
          <w:lang w:eastAsia="zh-CN"/>
        </w:rPr>
        <w:t>】</w:t>
      </w:r>
      <w:r w:rsidR="0018243A">
        <w:rPr>
          <w:rFonts w:ascii="微软雅黑 Light" w:eastAsia="微软雅黑 Light" w:hAnsi="微软雅黑 Light" w:hint="eastAsia"/>
          <w:sz w:val="21"/>
          <w:szCs w:val="21"/>
          <w:lang w:eastAsia="zh-CN"/>
        </w:rPr>
        <w:t>命名</w:t>
      </w:r>
      <w:r w:rsidR="00280F00">
        <w:rPr>
          <w:rFonts w:ascii="微软雅黑 Light" w:eastAsia="微软雅黑 Light" w:hAnsi="微软雅黑 Light" w:hint="eastAsia"/>
          <w:sz w:val="21"/>
          <w:szCs w:val="21"/>
          <w:lang w:eastAsia="zh-CN"/>
        </w:rPr>
        <w:t>。</w:t>
      </w:r>
      <w:r w:rsidR="00037028">
        <w:rPr>
          <w:rFonts w:ascii="微软雅黑 Light" w:eastAsia="微软雅黑 Light" w:hAnsi="微软雅黑 Light" w:hint="eastAsia"/>
          <w:sz w:val="21"/>
          <w:szCs w:val="21"/>
          <w:lang w:eastAsia="zh-CN"/>
        </w:rPr>
        <w:t>（</w:t>
      </w:r>
      <w:r w:rsidR="00280F00">
        <w:rPr>
          <w:rFonts w:ascii="微软雅黑 Light" w:eastAsia="微软雅黑 Light" w:hAnsi="微软雅黑 Light" w:hint="eastAsia"/>
          <w:sz w:val="21"/>
          <w:szCs w:val="21"/>
          <w:lang w:eastAsia="zh-CN"/>
        </w:rPr>
        <w:t>投递截止时间即日起-2025年6月</w:t>
      </w:r>
      <w:r w:rsidR="00037028">
        <w:rPr>
          <w:rFonts w:ascii="微软雅黑 Light" w:eastAsia="微软雅黑 Light" w:hAnsi="微软雅黑 Light" w:hint="eastAsia"/>
          <w:sz w:val="21"/>
          <w:szCs w:val="21"/>
          <w:lang w:eastAsia="zh-CN"/>
        </w:rPr>
        <w:t>15日）</w:t>
      </w:r>
    </w:p>
    <w:p w14:paraId="3E4B8D48" w14:textId="77777777" w:rsidR="00F26C53" w:rsidRDefault="00F26C53">
      <w:pPr>
        <w:pStyle w:val="1"/>
        <w:jc w:val="left"/>
      </w:pPr>
    </w:p>
    <w:sectPr w:rsidR="00F26C53">
      <w:headerReference w:type="default" r:id="rId8"/>
      <w:footerReference w:type="default" r:id="rId9"/>
      <w:pgSz w:w="11900" w:h="16840"/>
      <w:pgMar w:top="1440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E3D9" w14:textId="77777777" w:rsidR="00C75B67" w:rsidRDefault="00C75B67">
      <w:r>
        <w:separator/>
      </w:r>
    </w:p>
  </w:endnote>
  <w:endnote w:type="continuationSeparator" w:id="0">
    <w:p w14:paraId="2165BADB" w14:textId="77777777" w:rsidR="00C75B67" w:rsidRDefault="00C7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altName w:val="Microsoft YaHei"/>
    <w:charset w:val="86"/>
    <w:family w:val="swiss"/>
    <w:pitch w:val="default"/>
    <w:sig w:usb0="80000287" w:usb1="2ACF001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2A2" w14:textId="77777777" w:rsidR="00F26C53" w:rsidRDefault="007D6AD7">
    <w:pPr>
      <w:pStyle w:val="Footer"/>
      <w:tabs>
        <w:tab w:val="clear" w:pos="9026"/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B71DB2" wp14:editId="66FAF8B9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137795"/>
              <wp:effectExtent l="0" t="0" r="6350" b="14605"/>
              <wp:wrapNone/>
              <wp:docPr id="5" name="MSIPCM3e4f46a6b48a3328c7987321" descr="{&quot;HashCode&quot;:-73742214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65E5137A" w14:textId="77777777" w:rsidR="00F26C53" w:rsidRDefault="007D6AD7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0" rIns="45719" bIns="0" numCol="1" spcCol="3810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71DB2" id="_x0000_t202" coordsize="21600,21600" o:spt="202" path="m,l,21600r21600,l21600,xe">
              <v:stroke joinstyle="miter"/>
              <v:path gradientshapeok="t" o:connecttype="rect"/>
            </v:shapetype>
            <v:shape id="MSIPCM3e4f46a6b48a3328c7987321" o:spid="_x0000_s1027" type="#_x0000_t202" alt="{&quot;HashCode&quot;:-737422140,&quot;Height&quot;:842.0,&quot;Width&quot;:595.0,&quot;Placement&quot;:&quot;Footer&quot;,&quot;Index&quot;:&quot;Primary&quot;,&quot;Section&quot;:1,&quot;Top&quot;:0.0,&quot;Left&quot;:0.0}" style="position:absolute;margin-left:0;margin-top:807.1pt;width:595pt;height:10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" o:allowincell="f" filled="f" stroked="f" strokeweight=".5pt">
              <v:textbox style="mso-fit-shape-to-text:t" inset="1.27mm,0,1.27mm,0">
                <w:txbxContent>
                  <w:p w14:paraId="65E5137A" w14:textId="77777777" w:rsidR="00F26C53" w:rsidRDefault="007D6AD7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FA8D" w14:textId="77777777" w:rsidR="00C75B67" w:rsidRDefault="00C75B67">
      <w:r>
        <w:separator/>
      </w:r>
    </w:p>
  </w:footnote>
  <w:footnote w:type="continuationSeparator" w:id="0">
    <w:p w14:paraId="437197A7" w14:textId="77777777" w:rsidR="00C75B67" w:rsidRDefault="00C7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57A5" w14:textId="77777777" w:rsidR="00F26C53" w:rsidRDefault="007D6AD7">
    <w:pPr>
      <w:pStyle w:val="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2FAB571" wp14:editId="270F798F">
              <wp:simplePos x="0" y="0"/>
              <wp:positionH relativeFrom="page">
                <wp:posOffset>0</wp:posOffset>
              </wp:positionH>
              <wp:positionV relativeFrom="page">
                <wp:posOffset>10248265</wp:posOffset>
              </wp:positionV>
              <wp:extent cx="7560310" cy="252095"/>
              <wp:effectExtent l="0" t="0" r="0" b="0"/>
              <wp:wrapNone/>
              <wp:docPr id="1073741825" name="officeArt object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524C0DA" w14:textId="401E847B" w:rsidR="00F26C53" w:rsidRDefault="00F26C53">
                          <w:pPr>
                            <w:pStyle w:val="1"/>
                            <w:jc w:val="center"/>
                          </w:pP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AB571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6.95pt;width:595.3pt;height:19.8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" filled="f" stroked="f" strokeweight="1pt">
              <v:stroke miterlimit="4"/>
              <v:textbox inset="0,0,0,0">
                <w:txbxContent>
                  <w:p w14:paraId="4524C0DA" w14:textId="401E847B" w:rsidR="00F26C53" w:rsidRDefault="00F26C53">
                    <w:pPr>
                      <w:pStyle w:val="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1BD"/>
    <w:multiLevelType w:val="hybridMultilevel"/>
    <w:tmpl w:val="8C8A28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2118A2"/>
    <w:multiLevelType w:val="hybridMultilevel"/>
    <w:tmpl w:val="D57483C6"/>
    <w:lvl w:ilvl="0" w:tplc="33522FCA">
      <w:numFmt w:val="bullet"/>
      <w:lvlText w:val="●"/>
      <w:lvlJc w:val="left"/>
      <w:pPr>
        <w:ind w:left="360" w:hanging="360"/>
      </w:pPr>
      <w:rPr>
        <w:rFonts w:ascii="微软雅黑 Light" w:eastAsia="微软雅黑 Light" w:hAnsi="微软雅黑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1B4556"/>
    <w:multiLevelType w:val="hybridMultilevel"/>
    <w:tmpl w:val="7A300290"/>
    <w:lvl w:ilvl="0" w:tplc="6F908A1A">
      <w:start w:val="6"/>
      <w:numFmt w:val="bullet"/>
      <w:lvlText w:val="-"/>
      <w:lvlJc w:val="left"/>
      <w:pPr>
        <w:ind w:left="360" w:hanging="360"/>
      </w:pPr>
      <w:rPr>
        <w:rFonts w:ascii="微软雅黑 Light" w:eastAsia="微软雅黑 Light" w:hAnsi="微软雅黑 Light" w:cs="DengXi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E876580"/>
    <w:multiLevelType w:val="hybridMultilevel"/>
    <w:tmpl w:val="468CD3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EAD074B"/>
    <w:multiLevelType w:val="hybridMultilevel"/>
    <w:tmpl w:val="16762B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0CB514D"/>
    <w:multiLevelType w:val="hybridMultilevel"/>
    <w:tmpl w:val="76761B58"/>
    <w:lvl w:ilvl="0" w:tplc="33522FCA">
      <w:numFmt w:val="bullet"/>
      <w:lvlText w:val="●"/>
      <w:lvlJc w:val="left"/>
      <w:pPr>
        <w:ind w:left="360" w:hanging="360"/>
      </w:pPr>
      <w:rPr>
        <w:rFonts w:ascii="微软雅黑 Light" w:eastAsia="微软雅黑 Light" w:hAnsi="微软雅黑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7334818">
    <w:abstractNumId w:val="4"/>
  </w:num>
  <w:num w:numId="2" w16cid:durableId="1739400344">
    <w:abstractNumId w:val="1"/>
  </w:num>
  <w:num w:numId="3" w16cid:durableId="250046786">
    <w:abstractNumId w:val="5"/>
  </w:num>
  <w:num w:numId="4" w16cid:durableId="1916622128">
    <w:abstractNumId w:val="3"/>
  </w:num>
  <w:num w:numId="5" w16cid:durableId="562525238">
    <w:abstractNumId w:val="0"/>
  </w:num>
  <w:num w:numId="6" w16cid:durableId="26269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wYzhmM2FmNzE5MmM0OGZjYjA0YjBjNjYxZjAxMzcifQ=="/>
  </w:docVars>
  <w:rsids>
    <w:rsidRoot w:val="00D61316"/>
    <w:rsid w:val="00037028"/>
    <w:rsid w:val="00097DD8"/>
    <w:rsid w:val="000A422B"/>
    <w:rsid w:val="000A61B5"/>
    <w:rsid w:val="000C6FA0"/>
    <w:rsid w:val="000E63FF"/>
    <w:rsid w:val="000E74D0"/>
    <w:rsid w:val="0011137B"/>
    <w:rsid w:val="0018243A"/>
    <w:rsid w:val="001932DB"/>
    <w:rsid w:val="001B34C6"/>
    <w:rsid w:val="00223696"/>
    <w:rsid w:val="00280F00"/>
    <w:rsid w:val="00292552"/>
    <w:rsid w:val="0029792B"/>
    <w:rsid w:val="00340C5C"/>
    <w:rsid w:val="003534BE"/>
    <w:rsid w:val="00402C43"/>
    <w:rsid w:val="00410ADC"/>
    <w:rsid w:val="00411CB7"/>
    <w:rsid w:val="004D30CE"/>
    <w:rsid w:val="004E53C3"/>
    <w:rsid w:val="00524066"/>
    <w:rsid w:val="00536BF6"/>
    <w:rsid w:val="005B31CA"/>
    <w:rsid w:val="005C5A23"/>
    <w:rsid w:val="00624D97"/>
    <w:rsid w:val="00626F33"/>
    <w:rsid w:val="00656818"/>
    <w:rsid w:val="00671643"/>
    <w:rsid w:val="006805D5"/>
    <w:rsid w:val="00681D2C"/>
    <w:rsid w:val="006D1FA7"/>
    <w:rsid w:val="006D435C"/>
    <w:rsid w:val="00737959"/>
    <w:rsid w:val="007964D0"/>
    <w:rsid w:val="007D6AD7"/>
    <w:rsid w:val="008001C2"/>
    <w:rsid w:val="00806723"/>
    <w:rsid w:val="00810AAE"/>
    <w:rsid w:val="008543FA"/>
    <w:rsid w:val="008638A9"/>
    <w:rsid w:val="008678F6"/>
    <w:rsid w:val="008A2AD2"/>
    <w:rsid w:val="008B5CF9"/>
    <w:rsid w:val="008C5C6C"/>
    <w:rsid w:val="008D5C02"/>
    <w:rsid w:val="00952A22"/>
    <w:rsid w:val="009D49AE"/>
    <w:rsid w:val="00A02803"/>
    <w:rsid w:val="00A04E14"/>
    <w:rsid w:val="00A13B95"/>
    <w:rsid w:val="00A1667A"/>
    <w:rsid w:val="00A3491B"/>
    <w:rsid w:val="00A703E8"/>
    <w:rsid w:val="00AF6900"/>
    <w:rsid w:val="00B17E57"/>
    <w:rsid w:val="00BA340C"/>
    <w:rsid w:val="00BC45FB"/>
    <w:rsid w:val="00BE1A43"/>
    <w:rsid w:val="00BE7299"/>
    <w:rsid w:val="00C24184"/>
    <w:rsid w:val="00C3728A"/>
    <w:rsid w:val="00C43AA6"/>
    <w:rsid w:val="00C52610"/>
    <w:rsid w:val="00C75B67"/>
    <w:rsid w:val="00CA2BA3"/>
    <w:rsid w:val="00CA30C4"/>
    <w:rsid w:val="00CC14EC"/>
    <w:rsid w:val="00CE74A1"/>
    <w:rsid w:val="00D61316"/>
    <w:rsid w:val="00E002A9"/>
    <w:rsid w:val="00E12CB1"/>
    <w:rsid w:val="00EC4425"/>
    <w:rsid w:val="00EF55B4"/>
    <w:rsid w:val="00F0140A"/>
    <w:rsid w:val="00F26C53"/>
    <w:rsid w:val="00F55E11"/>
    <w:rsid w:val="00F86B00"/>
    <w:rsid w:val="00FC10EA"/>
    <w:rsid w:val="2DDA215E"/>
    <w:rsid w:val="4A1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3E95E"/>
  <w15:docId w15:val="{15B64956-BACF-410F-B003-A896A70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SimHei" w:hAnsi="Arial"/>
      <w:b/>
      <w:sz w:val="28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keepNext/>
      <w:keepLines/>
      <w:spacing w:before="240" w:after="64" w:line="317" w:lineRule="auto"/>
      <w:outlineLvl w:val="7"/>
    </w:pPr>
    <w:rPr>
      <w:rFonts w:ascii="Arial" w:eastAsia="SimHei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qFormat/>
    <w:pPr>
      <w:widowControl w:val="0"/>
      <w:tabs>
        <w:tab w:val="center" w:pos="4513"/>
        <w:tab w:val="right" w:pos="9026"/>
      </w:tabs>
    </w:pPr>
    <w:rPr>
      <w:rFonts w:ascii="DengXian" w:eastAsia="DengXian" w:hAnsi="DengXian" w:cs="DengXian"/>
      <w:color w:val="000000"/>
      <w:kern w:val="2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Hyperlink">
    <w:name w:val="Hyperlink"/>
    <w:qFormat/>
    <w:rPr>
      <w:u w:val="single"/>
    </w:rPr>
  </w:style>
  <w:style w:type="paragraph" w:customStyle="1" w:styleId="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正文1"/>
    <w:qFormat/>
    <w:pPr>
      <w:widowControl w:val="0"/>
      <w:jc w:val="both"/>
    </w:pPr>
    <w:rPr>
      <w:rFonts w:ascii="DengXian" w:eastAsia="DengXian" w:hAnsi="DengXian" w:cs="DengXian"/>
      <w:color w:val="000000"/>
      <w:kern w:val="2"/>
      <w:sz w:val="21"/>
      <w:szCs w:val="21"/>
      <w:u w:color="000000"/>
    </w:rPr>
  </w:style>
  <w:style w:type="paragraph" w:styleId="ListParagraph">
    <w:name w:val="List Paragraph"/>
    <w:pPr>
      <w:widowControl w:val="0"/>
      <w:ind w:firstLine="420"/>
      <w:jc w:val="both"/>
    </w:pPr>
    <w:rPr>
      <w:rFonts w:ascii="DengXian" w:eastAsia="DengXian" w:hAnsi="DengXian" w:cs="DengXian"/>
      <w:color w:val="000000"/>
      <w:kern w:val="2"/>
      <w:sz w:val="21"/>
      <w:szCs w:val="21"/>
      <w:u w:color="000000"/>
    </w:rPr>
  </w:style>
  <w:style w:type="paragraph" w:customStyle="1" w:styleId="ql-long-71450385">
    <w:name w:val="ql-long-71450385"/>
    <w:pPr>
      <w:spacing w:before="100" w:after="100"/>
    </w:pPr>
    <w:rPr>
      <w:rFonts w:ascii="SimSun" w:eastAsia="SimSun" w:hAnsi="SimSun" w:cs="SimSu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engXian" w:eastAsia="DengXian" w:hAnsiTheme="minorHAnsi" w:cs="DengXi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样式1"/>
    <w:basedOn w:val="Heading8"/>
    <w:next w:val="Normal"/>
    <w:pPr>
      <w:widowControl w:val="0"/>
    </w:pPr>
    <w:rPr>
      <w:rFonts w:ascii="微软雅黑 Light" w:eastAsia="微软雅黑 Light" w:hAnsi="微软雅黑 Light" w:cs="DengXian"/>
      <w:b/>
      <w:bCs/>
      <w:color w:val="000000"/>
      <w:kern w:val="2"/>
      <w:sz w:val="21"/>
      <w:szCs w:val="21"/>
      <w:u w:color="000000"/>
      <w:lang w:val="zh-TW" w:eastAsia="zh-TW"/>
    </w:rPr>
  </w:style>
  <w:style w:type="paragraph" w:styleId="Revision">
    <w:name w:val="Revision"/>
    <w:hidden/>
    <w:uiPriority w:val="99"/>
    <w:unhideWhenUsed/>
    <w:rsid w:val="008001C2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61B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A61B5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LOREAL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ZHANG Zeyu</cp:lastModifiedBy>
  <cp:revision>12</cp:revision>
  <dcterms:created xsi:type="dcterms:W3CDTF">2024-08-30T04:21:00Z</dcterms:created>
  <dcterms:modified xsi:type="dcterms:W3CDTF">2025-06-04T07:26:00Z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2023-03-07T05:24:06Z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54da82e6-ceb9-436a-9b8b-364287cb10e2</vt:lpwstr>
  </property>
  <property fmtid="{D5CDD505-2E9C-101B-9397-08002B2CF9AE}" pid="8" name="MSIP_Label_f43b7177-c66c-4b22-a350-7ee86f9a1e74_ContentBits">
    <vt:lpwstr>2</vt:lpwstr>
  </property>
  <property fmtid="{D5CDD505-2E9C-101B-9397-08002B2CF9AE}" pid="9" name="KSOProductBuildVer">
    <vt:lpwstr>2052-12.1.0.17857</vt:lpwstr>
  </property>
  <property fmtid="{D5CDD505-2E9C-101B-9397-08002B2CF9AE}" pid="10" name="ICV">
    <vt:lpwstr>70C482CACE3547BE9A2961FFF0C680DC_13</vt:lpwstr>
  </property>
</Properties>
</file>