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21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1、博士后（金融学、经济学）应届20-35k深圳-龙华区博士 </w:t>
      </w:r>
    </w:p>
    <w:p w14:paraId="1258B0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要求：文理科专业不限，接受博士实习生（实习补贴1万/月）。 一、招收条件 1、具有伟大梦想、利他精神和学习能力，有志于在投资或产业领域创造卓越的人生、事业和社会价值； 2、2026年应届毕业生或将于2027年毕业的博士研究生，年龄原则不超过35周岁； 3、招收专业：金融学、经济学等相关专业； 4、具体方向，包括但不限于： 1） 上市公司并购方案设计与运作模式研究 2）中美资本市场演进及发展趋势研究 3）半导体产业的发展路径与投资策略研究 4）人工智能产业发展趋势与投资策略研究 5）大健康（生物医药或医疗器械）产业的发展趋势与投资研究 6）高端装备制造产业的发展趋势与投资策略研究 7） 新能源及新能源汽车行业的发展路径与投资策略研究 8） 军民融合行业的发展路径与投资策略研究 二、薪酬福利 1、薪酬：正式入站后综合年薪不低于50万/年，包括公司薪酬和深圳市及龙华区博士后补贴（以政府最新政策为准）； 2、福利：包括但不限于深圳都市核心区花园别墅式办公环境、免费餐饮、五险一金、带薪休假等福利； 3、入站博士后将作为高精尖人才进行系统性地培养，出站并通过公司考核，根据职业发展定位，可安排到公司投资或产业平台任职，重点、定向培养成公司核心骨干人才、上市公司高管，实现“共创、共赢、共享”。 备注：与高校、科研院所（哈尔滨工业大学、深圳大学、南方科技大学、中科院深圳先进院）共同开展前沿科技研究，具体课题待定。 公司于2018年正式升级为“国家博士后科研工作站”，纳入全国博士后管理委员会系统，目前已成功出站近10位博士后。博士后在站期间除享受本公司正式员工优厚待遇外，还享受深圳市和龙华区两级政府博士后补助。</w:t>
      </w:r>
    </w:p>
    <w:p w14:paraId="02E72C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3EDF6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博士后（生物学方向）应届 深圳-龙华区博士</w:t>
      </w:r>
    </w:p>
    <w:p w14:paraId="04A2F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一、招收条件 1、具有伟大梦想、利他精神和学习能力，有志于在投资或产业领域创造卓越的人生、事业和社会价值； 2、近3年在国内外高校获得博士学位或将于2026年毕业的博士研究生，年龄原则不超过35周岁；3、具体方向包括但不限于：生物学；二、薪酬福利 1、薪酬：正式入站后综合年薪不低于50万/年，包括公司薪酬和深圳市及龙华区博士后补贴（以政府最新政策为准）； 2、福利：包括但不限于深圳都市核心区花园别墅式办公环境、免费餐饮、五险一金、带薪休假等福利； 3、入站博士后将作为高精尖人才进行系统性地培养，出站并通过公司考核，根据职业发展定位，可安排到公司投资或产业平台任职，重点、定向培养成公司核心骨干人才、上市公司高管，实现“共创、共赢、共享”。 备注：与高校、科研院所（哈尔滨工业大学、深圳大学、南方科技大学、中科院深圳先进院）共同开展前沿科技研究，具体课题待定。 公司于2018年正式升级为“国家博士后科研工作站”，纳入全国博士后管理委员会系统，目前已成功出站近10位博士后。博士后在站期间除享受本公司正式员工优厚待遇外，还享受深圳市和龙华区两级政府博士后补助。</w:t>
      </w:r>
    </w:p>
    <w:p w14:paraId="1D39B5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8AB1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博士后（研发工程师）应届 30-50k</w:t>
      </w:r>
    </w:p>
    <w:p w14:paraId="008B0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一、招收条件 1、具有伟大梦想、利他精神和学习能力，有志于在投资或产业领域创造卓越的人生、事业和社会价值； 2、近3年在国内外高校获得博士学位或将于2026年毕业的博士研究生，年龄原则不超过35周岁； 3、招收专业：机械、计算机、自动化、医学工程、金融学、经济学等相关专业； 4、具体方向，包括但不限于： 1）机器人设计：机器人构型设计，结构设计，运动学动力学仿真，结构强度仿真，人因工程学设计； 2）机器人算法：电机控制算法，机器人算法（正逆运动学、动力学），阻抗、导纳及力位混合控制算法，人机交互算法，冗余规划优化算法； 3）模式识别算法：信号处理，多模信号共融、特征提取，脑电信号意图识别，肌电信号意图识别，惯性传感意图识别，运动预测； 4）人工智能算法：控制参数个性化实时动态匹配、离线数据分析参数个性化、大语言模型语义理解及操作、机器人具身智能； 5）视觉识别算法：双目视觉环境建模、障碍物识别、人体关节骨架识别； 6）路径规划算法：基于环境规划移动机器人行走路径、障碍物及行人避障。 二、薪酬福利 1、薪酬：正式入站后综合年薪不低于50万/年，包括公司薪酬和深圳市及龙华区博士后补贴（以政府最新政策为准）； 2、福利：包括但不限于深圳都市核心区花园别墅式办公环境、免费餐饮、五险一金、带薪休假等福利； 3、入站博士后将作为高精尖人才进行系统性地培养，出站并通过公司考核，根据职业发展定位，可安排到公司投资或产业平台任职，重点、定向培养成公司核心骨干人才、上市公司高管，实现“共创、共赢、共享”。 备注：与高校、科研院所（哈尔滨工业大学、深圳大学、南方科技大学、中科院深圳先进院）共同开展前沿科技研究，具体课题待定。 公司于2018年正式升级为“国家博士后科研工作站”，纳入全国博士后管理委员会系统，目前已成功出站近10位博士后。博士后在站期间除享受本公司正式员工优厚待遇外，还享受深圳市和龙华区两级政府博士后补助。</w:t>
      </w:r>
    </w:p>
    <w:p w14:paraId="39BC4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239A8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宋体" w:hAnsi="宋体" w:eastAsia="宋体" w:cs="宋体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联系电话:15156568895</w:t>
      </w:r>
    </w:p>
    <w:p w14:paraId="3BA8A1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宋体" w:hAnsi="宋体" w:eastAsia="宋体" w:cs="宋体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联系地址:深圳市龙华区玉龙路圣莫丽斯B21栋</w:t>
      </w:r>
    </w:p>
    <w:p w14:paraId="318F9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 w:ascii="宋体" w:hAnsi="宋体" w:eastAsia="宋体" w:cs="宋体"/>
          <w:color w:val="4874CB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联系邮箱:hr@genrayhealth.com(邮件主题:岗位-姓名-学校-专业-学历)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1C60"/>
    <w:rsid w:val="23771C60"/>
    <w:rsid w:val="6DF40E20"/>
    <w:rsid w:val="715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1989</Words>
  <Characters>2029</Characters>
  <Lines>0</Lines>
  <Paragraphs>0</Paragraphs>
  <TotalTime>5</TotalTime>
  <ScaleCrop>false</ScaleCrop>
  <LinksUpToDate>false</LinksUpToDate>
  <CharactersWithSpaces>2077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2026-05-07T02:08:00Z</dcterms:created>
  <dc:creator>zy</dc:creator>
  <cp:lastModifiedBy>zy</cp:lastModifiedBy>
  <dcterms:modified xsi:type="dcterms:W3CDTF">2026-05-07T02:24:03Z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FF3B2316F6A84F198BF34584B8B71339_11</vt:lpwstr>
  </property>
  <property fmtid="{D5CDD505-2E9C-101B-9397-08002B2CF9AE}" pid="4" name="KSOTemplateDocerSaveRecord">
    <vt:lpwstr>eyJoZGlkIjoiMWU0NTIzOWFhNmU2MTgyYjgzNjJlYWMzNzY5MWE5NDQiLCJ1c2VySWQiOiI0MDUyNjA1NjQifQ==</vt:lpwstr>
  </property>
</Properties>
</file>