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CCFE" w14:textId="77777777" w:rsidR="00E82F2B" w:rsidRDefault="00000000" w:rsidP="00D3698B">
      <w:pPr>
        <w:jc w:val="center"/>
        <w:rPr>
          <w:rFonts w:ascii="微软雅黑" w:eastAsia="微软雅黑" w:hAnsi="微软雅黑"/>
          <w:b/>
        </w:rPr>
      </w:pPr>
      <w:r>
        <w:rPr>
          <w:rFonts w:ascii="微软雅黑" w:eastAsia="微软雅黑" w:hAnsi="微软雅黑" w:hint="eastAsia"/>
          <w:b/>
        </w:rPr>
        <w:t>云南信托2026届</w:t>
      </w:r>
      <w:r w:rsidR="000C0C59">
        <w:rPr>
          <w:rFonts w:ascii="微软雅黑" w:eastAsia="微软雅黑" w:hAnsi="微软雅黑" w:hint="eastAsia"/>
          <w:b/>
        </w:rPr>
        <w:t>春季</w:t>
      </w:r>
      <w:r w:rsidR="00D3698B">
        <w:rPr>
          <w:rFonts w:ascii="微软雅黑" w:eastAsia="微软雅黑" w:hAnsi="微软雅黑" w:hint="eastAsia"/>
          <w:b/>
        </w:rPr>
        <w:t>补录</w:t>
      </w:r>
    </w:p>
    <w:p w14:paraId="6C504B6A" w14:textId="131CD799" w:rsidR="003A7EB4" w:rsidRPr="00D3698B" w:rsidRDefault="00225318" w:rsidP="00D3698B">
      <w:pPr>
        <w:jc w:val="center"/>
        <w:rPr>
          <w:rFonts w:ascii="微软雅黑" w:eastAsia="微软雅黑" w:hAnsi="微软雅黑" w:hint="eastAsia"/>
          <w:b/>
        </w:rPr>
      </w:pPr>
      <w:r>
        <w:rPr>
          <w:rFonts w:ascii="微软雅黑" w:eastAsia="微软雅黑" w:hAnsi="微软雅黑" w:hint="eastAsia"/>
          <w:b/>
        </w:rPr>
        <w:t>（</w:t>
      </w:r>
      <w:r w:rsidR="00E82F2B">
        <w:rPr>
          <w:rFonts w:ascii="微软雅黑" w:eastAsia="微软雅黑" w:hAnsi="微软雅黑" w:hint="eastAsia"/>
          <w:b/>
        </w:rPr>
        <w:t>为部门专岗招聘补录，</w:t>
      </w:r>
      <w:r>
        <w:rPr>
          <w:rFonts w:ascii="微软雅黑" w:eastAsia="微软雅黑" w:hAnsi="微软雅黑" w:hint="eastAsia"/>
          <w:b/>
        </w:rPr>
        <w:t>非英才</w:t>
      </w:r>
      <w:r w:rsidR="003F2B63">
        <w:rPr>
          <w:rFonts w:ascii="微软雅黑" w:eastAsia="微软雅黑" w:hAnsi="微软雅黑" w:hint="eastAsia"/>
          <w:b/>
        </w:rPr>
        <w:t>计划补录</w:t>
      </w:r>
      <w:r>
        <w:rPr>
          <w:rFonts w:ascii="微软雅黑" w:eastAsia="微软雅黑" w:hAnsi="微软雅黑" w:hint="eastAsia"/>
          <w:b/>
        </w:rPr>
        <w:t>）</w:t>
      </w:r>
    </w:p>
    <w:p w14:paraId="49FE2FCF" w14:textId="0B10EC8E" w:rsidR="003A7EB4" w:rsidRDefault="00000000">
      <w:pPr>
        <w:spacing w:line="440" w:lineRule="exact"/>
        <w:rPr>
          <w:rFonts w:ascii="微软雅黑" w:eastAsia="微软雅黑" w:hAnsi="微软雅黑" w:hint="eastAsia"/>
          <w:b/>
        </w:rPr>
      </w:pPr>
      <w:r>
        <w:rPr>
          <w:rFonts w:ascii="微软雅黑" w:eastAsia="微软雅黑" w:hAnsi="微软雅黑" w:hint="eastAsia"/>
          <w:b/>
        </w:rPr>
        <w:t>招聘部门及岗位</w:t>
      </w:r>
    </w:p>
    <w:p w14:paraId="024D4604" w14:textId="67F61DEA" w:rsidR="00E367D8" w:rsidRDefault="00E367D8">
      <w:pPr>
        <w:numPr>
          <w:ilvl w:val="0"/>
          <w:numId w:val="2"/>
        </w:numPr>
        <w:spacing w:line="440" w:lineRule="exact"/>
        <w:ind w:left="420"/>
        <w:rPr>
          <w:rFonts w:ascii="微软雅黑" w:eastAsia="微软雅黑" w:hAnsi="微软雅黑" w:hint="eastAsia"/>
        </w:rPr>
      </w:pPr>
      <w:r>
        <w:rPr>
          <w:rFonts w:ascii="微软雅黑" w:eastAsia="微软雅黑" w:hAnsi="微软雅黑" w:hint="eastAsia"/>
        </w:rPr>
        <w:t>区域业务部——业务岗</w:t>
      </w:r>
      <w:r w:rsidR="00D9104A">
        <w:rPr>
          <w:rFonts w:ascii="微软雅黑" w:eastAsia="微软雅黑" w:hAnsi="微软雅黑" w:hint="eastAsia"/>
        </w:rPr>
        <w:t>——上海、南京</w:t>
      </w:r>
      <w:r w:rsidR="001D5EB0">
        <w:rPr>
          <w:rFonts w:ascii="微软雅黑" w:eastAsia="微软雅黑" w:hAnsi="微软雅黑" w:hint="eastAsia"/>
        </w:rPr>
        <w:t>、昆明</w:t>
      </w:r>
    </w:p>
    <w:p w14:paraId="1433FDC5" w14:textId="40607F38" w:rsidR="003A7EB4" w:rsidRDefault="00000000" w:rsidP="00214774">
      <w:pPr>
        <w:numPr>
          <w:ilvl w:val="0"/>
          <w:numId w:val="2"/>
        </w:numPr>
        <w:spacing w:line="440" w:lineRule="exact"/>
        <w:ind w:left="420"/>
        <w:rPr>
          <w:rFonts w:ascii="微软雅黑" w:eastAsia="微软雅黑" w:hAnsi="微软雅黑" w:hint="eastAsia"/>
        </w:rPr>
      </w:pPr>
      <w:r>
        <w:rPr>
          <w:rFonts w:ascii="微软雅黑" w:eastAsia="微软雅黑" w:hAnsi="微软雅黑" w:hint="eastAsia"/>
        </w:rPr>
        <w:t>固定收益部——</w:t>
      </w:r>
      <w:r w:rsidR="007A220E">
        <w:rPr>
          <w:rFonts w:ascii="微软雅黑" w:eastAsia="微软雅黑" w:hAnsi="微软雅黑" w:hint="eastAsia"/>
        </w:rPr>
        <w:t>交易</w:t>
      </w:r>
      <w:r w:rsidR="0042581E">
        <w:rPr>
          <w:rFonts w:ascii="微软雅黑" w:eastAsia="微软雅黑" w:hAnsi="微软雅黑" w:hint="eastAsia"/>
        </w:rPr>
        <w:t>岗</w:t>
      </w:r>
      <w:r w:rsidR="00D9104A">
        <w:rPr>
          <w:rFonts w:ascii="微软雅黑" w:eastAsia="微软雅黑" w:hAnsi="微软雅黑" w:hint="eastAsia"/>
        </w:rPr>
        <w:t>——上海</w:t>
      </w:r>
    </w:p>
    <w:p w14:paraId="1A1A464F" w14:textId="7F946000" w:rsidR="00D9104A" w:rsidRDefault="00D9104A" w:rsidP="00D9104A">
      <w:pPr>
        <w:numPr>
          <w:ilvl w:val="0"/>
          <w:numId w:val="2"/>
        </w:numPr>
        <w:spacing w:line="440" w:lineRule="exact"/>
        <w:ind w:left="420"/>
        <w:rPr>
          <w:rFonts w:ascii="微软雅黑" w:eastAsia="微软雅黑" w:hAnsi="微软雅黑" w:hint="eastAsia"/>
        </w:rPr>
      </w:pPr>
      <w:r>
        <w:rPr>
          <w:rFonts w:ascii="微软雅黑" w:eastAsia="微软雅黑" w:hAnsi="微软雅黑" w:hint="eastAsia"/>
        </w:rPr>
        <w:t>资本市场部——交易岗——上海</w:t>
      </w:r>
    </w:p>
    <w:p w14:paraId="379A5312" w14:textId="77777777" w:rsidR="00D9104A" w:rsidRPr="006036A2" w:rsidRDefault="00D9104A" w:rsidP="00D9104A">
      <w:pPr>
        <w:pStyle w:val="ac"/>
        <w:numPr>
          <w:ilvl w:val="0"/>
          <w:numId w:val="2"/>
        </w:numPr>
        <w:spacing w:line="440" w:lineRule="exact"/>
        <w:ind w:firstLineChars="0"/>
        <w:rPr>
          <w:rFonts w:ascii="微软雅黑" w:eastAsia="微软雅黑" w:hAnsi="微软雅黑" w:hint="eastAsia"/>
        </w:rPr>
      </w:pPr>
      <w:r w:rsidRPr="006036A2">
        <w:rPr>
          <w:rFonts w:ascii="微软雅黑" w:eastAsia="微软雅黑" w:hAnsi="微软雅黑" w:hint="eastAsia"/>
        </w:rPr>
        <w:t>人力资源部——人力岗——昆明</w:t>
      </w:r>
    </w:p>
    <w:p w14:paraId="17A53E3B" w14:textId="52CD8DEF" w:rsidR="00106712" w:rsidRPr="00224F23" w:rsidRDefault="00106712" w:rsidP="0042581E">
      <w:pPr>
        <w:spacing w:line="440" w:lineRule="exact"/>
        <w:ind w:left="420"/>
        <w:rPr>
          <w:rFonts w:ascii="微软雅黑" w:eastAsia="微软雅黑" w:hAnsi="微软雅黑" w:hint="eastAsia"/>
        </w:rPr>
      </w:pPr>
    </w:p>
    <w:p w14:paraId="306553E7" w14:textId="4E855EBB" w:rsidR="00654DAA" w:rsidRPr="005A031C" w:rsidRDefault="005A031C" w:rsidP="005A031C">
      <w:pPr>
        <w:spacing w:line="440" w:lineRule="exact"/>
        <w:rPr>
          <w:rFonts w:ascii="微软雅黑" w:eastAsia="微软雅黑" w:hAnsi="微软雅黑" w:hint="eastAsia"/>
          <w:b/>
        </w:rPr>
      </w:pPr>
      <w:r>
        <w:rPr>
          <w:rFonts w:ascii="微软雅黑" w:eastAsia="微软雅黑" w:hAnsi="微软雅黑" w:hint="eastAsia"/>
          <w:b/>
        </w:rPr>
        <w:t>各</w:t>
      </w:r>
      <w:r w:rsidR="00654DAA" w:rsidRPr="005A031C">
        <w:rPr>
          <w:rFonts w:ascii="微软雅黑" w:eastAsia="微软雅黑" w:hAnsi="微软雅黑" w:hint="eastAsia"/>
          <w:b/>
        </w:rPr>
        <w:t>岗位JD</w:t>
      </w:r>
      <w:r>
        <w:rPr>
          <w:rFonts w:ascii="微软雅黑" w:eastAsia="微软雅黑" w:hAnsi="微软雅黑" w:hint="eastAsia"/>
          <w:b/>
        </w:rPr>
        <w:t>如下</w:t>
      </w:r>
    </w:p>
    <w:p w14:paraId="462CAC0E" w14:textId="4C2A5F38" w:rsidR="00654DAA" w:rsidRPr="001B1424" w:rsidRDefault="008860D1">
      <w:pPr>
        <w:spacing w:line="440" w:lineRule="exact"/>
        <w:ind w:firstLineChars="200" w:firstLine="480"/>
        <w:rPr>
          <w:rFonts w:ascii="微软雅黑" w:eastAsia="微软雅黑" w:hAnsi="微软雅黑" w:hint="eastAsia"/>
          <w:b/>
          <w:bCs/>
        </w:rPr>
      </w:pPr>
      <w:r w:rsidRPr="008860D1">
        <w:rPr>
          <w:rFonts w:ascii="微软雅黑" w:eastAsia="微软雅黑" w:hAnsi="微软雅黑" w:hint="eastAsia"/>
          <w:b/>
          <w:bCs/>
          <w:highlight w:val="yellow"/>
        </w:rPr>
        <w:t>区域业务部——业务岗</w:t>
      </w:r>
      <w:r w:rsidR="001B1424" w:rsidRPr="008860D1">
        <w:rPr>
          <w:rFonts w:ascii="微软雅黑" w:eastAsia="微软雅黑" w:hAnsi="微软雅黑" w:hint="eastAsia"/>
          <w:b/>
          <w:bCs/>
          <w:highlight w:val="yellow"/>
        </w:rPr>
        <w:t>（</w:t>
      </w:r>
      <w:r w:rsidR="00B130BE" w:rsidRPr="008860D1">
        <w:rPr>
          <w:rFonts w:ascii="微软雅黑" w:eastAsia="微软雅黑" w:hAnsi="微软雅黑" w:hint="eastAsia"/>
          <w:b/>
          <w:bCs/>
          <w:highlight w:val="yellow"/>
        </w:rPr>
        <w:t>上海、</w:t>
      </w:r>
      <w:r w:rsidR="001B1424" w:rsidRPr="008860D1">
        <w:rPr>
          <w:rFonts w:ascii="微软雅黑" w:eastAsia="微软雅黑" w:hAnsi="微软雅黑" w:hint="eastAsia"/>
          <w:b/>
          <w:bCs/>
          <w:highlight w:val="yellow"/>
        </w:rPr>
        <w:t>南京</w:t>
      </w:r>
      <w:r w:rsidR="00106712" w:rsidRPr="008860D1">
        <w:rPr>
          <w:rFonts w:ascii="微软雅黑" w:eastAsia="微软雅黑" w:hAnsi="微软雅黑" w:hint="eastAsia"/>
          <w:b/>
          <w:bCs/>
          <w:highlight w:val="yellow"/>
        </w:rPr>
        <w:t>、昆明</w:t>
      </w:r>
      <w:r w:rsidR="001B1424" w:rsidRPr="008860D1">
        <w:rPr>
          <w:rFonts w:ascii="微软雅黑" w:eastAsia="微软雅黑" w:hAnsi="微软雅黑" w:hint="eastAsia"/>
          <w:b/>
          <w:bCs/>
          <w:highlight w:val="yellow"/>
        </w:rPr>
        <w:t>）</w:t>
      </w:r>
    </w:p>
    <w:p w14:paraId="7D2E12D1" w14:textId="77777777" w:rsidR="001B1424" w:rsidRPr="00106712" w:rsidRDefault="001B1424" w:rsidP="001B1424">
      <w:pPr>
        <w:spacing w:line="440" w:lineRule="exact"/>
        <w:ind w:firstLineChars="200" w:firstLine="480"/>
        <w:rPr>
          <w:rFonts w:ascii="微软雅黑" w:eastAsia="微软雅黑" w:hAnsi="微软雅黑" w:hint="eastAsia"/>
          <w:b/>
          <w:bCs/>
        </w:rPr>
      </w:pPr>
      <w:r w:rsidRPr="00106712">
        <w:rPr>
          <w:rFonts w:ascii="微软雅黑" w:eastAsia="微软雅黑" w:hAnsi="微软雅黑" w:hint="eastAsia"/>
          <w:b/>
          <w:bCs/>
        </w:rPr>
        <w:t>职责描述：</w:t>
      </w:r>
    </w:p>
    <w:p w14:paraId="74CE994E" w14:textId="77777777" w:rsidR="00ED0670" w:rsidRPr="00ED0670"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1、根据客户需求对信托项目进行承做，包括不限于资本市场业务、家族信托业务、薪酬福利信托业务、普惠金融业务等，根据市场与监管的要求创新设计信托产品；</w:t>
      </w:r>
    </w:p>
    <w:p w14:paraId="34DC30EF" w14:textId="77777777" w:rsidR="00ED0670" w:rsidRPr="00ED0670"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2、负责撰写产品材料与尽职调查报告，对已立项的项目拟定信托合同文件并根据项目需要制作相关法律文件；</w:t>
      </w:r>
    </w:p>
    <w:p w14:paraId="32923FB0" w14:textId="77777777" w:rsidR="00ED0670"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3、支持信托经理共同为客户解决专业类问题，设计方案，对接企业和资方客户。</w:t>
      </w:r>
    </w:p>
    <w:p w14:paraId="5237D4E4" w14:textId="1470484C" w:rsidR="001B1424" w:rsidRPr="00106712" w:rsidRDefault="001B1424" w:rsidP="00ED0670">
      <w:pPr>
        <w:spacing w:line="440" w:lineRule="exact"/>
        <w:ind w:firstLineChars="200" w:firstLine="480"/>
        <w:rPr>
          <w:rFonts w:ascii="微软雅黑" w:eastAsia="微软雅黑" w:hAnsi="微软雅黑" w:hint="eastAsia"/>
          <w:b/>
          <w:bCs/>
        </w:rPr>
      </w:pPr>
      <w:r w:rsidRPr="00106712">
        <w:rPr>
          <w:rFonts w:ascii="微软雅黑" w:eastAsia="微软雅黑" w:hAnsi="微软雅黑" w:hint="eastAsia"/>
          <w:b/>
          <w:bCs/>
        </w:rPr>
        <w:t>任职要求：</w:t>
      </w:r>
    </w:p>
    <w:p w14:paraId="42EF00F3" w14:textId="71F6AA16" w:rsidR="001B1424" w:rsidRPr="001B1424" w:rsidRDefault="001B1424" w:rsidP="001B1424">
      <w:pPr>
        <w:spacing w:line="440" w:lineRule="exact"/>
        <w:ind w:firstLineChars="200" w:firstLine="480"/>
        <w:rPr>
          <w:rFonts w:ascii="微软雅黑" w:eastAsia="微软雅黑" w:hAnsi="微软雅黑" w:hint="eastAsia"/>
        </w:rPr>
      </w:pPr>
      <w:r w:rsidRPr="001B1424">
        <w:rPr>
          <w:rFonts w:ascii="微软雅黑" w:eastAsia="微软雅黑" w:hAnsi="微软雅黑" w:hint="eastAsia"/>
        </w:rPr>
        <w:t>1. 硕士研究生，国内外院校2026届毕业生</w:t>
      </w:r>
      <w:r w:rsidR="0040294D">
        <w:rPr>
          <w:rFonts w:ascii="微软雅黑" w:eastAsia="微软雅黑" w:hAnsi="微软雅黑" w:hint="eastAsia"/>
        </w:rPr>
        <w:t>（毕业时间2025年10月至2026年7月）</w:t>
      </w:r>
      <w:r w:rsidRPr="001B1424">
        <w:rPr>
          <w:rFonts w:ascii="微软雅黑" w:eastAsia="微软雅黑" w:hAnsi="微软雅黑" w:hint="eastAsia"/>
        </w:rPr>
        <w:t xml:space="preserve">； </w:t>
      </w:r>
    </w:p>
    <w:p w14:paraId="6604471D" w14:textId="77777777" w:rsidR="001B1424" w:rsidRPr="001B1424" w:rsidRDefault="001B1424" w:rsidP="001B1424">
      <w:pPr>
        <w:spacing w:line="440" w:lineRule="exact"/>
        <w:ind w:firstLineChars="200" w:firstLine="480"/>
        <w:rPr>
          <w:rFonts w:ascii="微软雅黑" w:eastAsia="微软雅黑" w:hAnsi="微软雅黑" w:hint="eastAsia"/>
        </w:rPr>
      </w:pPr>
      <w:r w:rsidRPr="001B1424">
        <w:rPr>
          <w:rFonts w:ascii="微软雅黑" w:eastAsia="微软雅黑" w:hAnsi="微软雅黑" w:hint="eastAsia"/>
        </w:rPr>
        <w:t xml:space="preserve">2. 诚信正直、品学兼优、踏实认真，具备高度的责任心，具备健康的心理素质和身体素质，在校无不良记录； </w:t>
      </w:r>
    </w:p>
    <w:p w14:paraId="629EC2F9" w14:textId="77777777" w:rsidR="00ED0670" w:rsidRPr="00ED0670"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3、具有CFA、CPA、法律资格证书优先；</w:t>
      </w:r>
    </w:p>
    <w:p w14:paraId="7FAAB719" w14:textId="77777777" w:rsidR="00ED0670" w:rsidRPr="00ED0670"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4、具有较强的执行力、团队协作能力和良好的沟通表达能力；</w:t>
      </w:r>
    </w:p>
    <w:p w14:paraId="4BC6BBA0" w14:textId="533F48D2" w:rsidR="001B1424" w:rsidRDefault="00ED0670" w:rsidP="00ED0670">
      <w:pPr>
        <w:spacing w:line="440" w:lineRule="exact"/>
        <w:ind w:firstLineChars="200" w:firstLine="480"/>
        <w:rPr>
          <w:rFonts w:ascii="微软雅黑" w:eastAsia="微软雅黑" w:hAnsi="微软雅黑" w:hint="eastAsia"/>
        </w:rPr>
      </w:pPr>
      <w:r w:rsidRPr="00ED0670">
        <w:rPr>
          <w:rFonts w:ascii="微软雅黑" w:eastAsia="微软雅黑" w:hAnsi="微软雅黑" w:hint="eastAsia"/>
        </w:rPr>
        <w:t>5、具有较强的抗压能力、持之以恒的精神、踏实可靠、勤于思考、能出差。</w:t>
      </w:r>
    </w:p>
    <w:p w14:paraId="4E65014B" w14:textId="77777777" w:rsidR="001B1424" w:rsidRDefault="001B1424" w:rsidP="001B1424">
      <w:pPr>
        <w:spacing w:line="440" w:lineRule="exact"/>
        <w:ind w:firstLineChars="200" w:firstLine="480"/>
        <w:rPr>
          <w:rFonts w:ascii="微软雅黑" w:eastAsia="微软雅黑" w:hAnsi="微软雅黑" w:hint="eastAsia"/>
        </w:rPr>
      </w:pPr>
    </w:p>
    <w:p w14:paraId="62AA3428" w14:textId="56D7FF97" w:rsidR="001B1424" w:rsidRDefault="00DB39CB" w:rsidP="001B1424">
      <w:pPr>
        <w:spacing w:line="440" w:lineRule="exact"/>
        <w:ind w:firstLineChars="200" w:firstLine="480"/>
        <w:rPr>
          <w:rFonts w:ascii="微软雅黑" w:eastAsia="微软雅黑" w:hAnsi="微软雅黑" w:hint="eastAsia"/>
          <w:b/>
          <w:bCs/>
        </w:rPr>
      </w:pPr>
      <w:r w:rsidRPr="00EC3E04">
        <w:rPr>
          <w:rFonts w:ascii="微软雅黑" w:eastAsia="微软雅黑" w:hAnsi="微软雅黑" w:hint="eastAsia"/>
          <w:b/>
          <w:bCs/>
          <w:highlight w:val="yellow"/>
        </w:rPr>
        <w:t>固定收益部——交易岗</w:t>
      </w:r>
      <w:r w:rsidR="00EC3E04" w:rsidRPr="00EC3E04">
        <w:rPr>
          <w:rFonts w:ascii="微软雅黑" w:eastAsia="微软雅黑" w:hAnsi="微软雅黑" w:hint="eastAsia"/>
          <w:b/>
          <w:bCs/>
          <w:highlight w:val="yellow"/>
        </w:rPr>
        <w:t>（上海）</w:t>
      </w:r>
    </w:p>
    <w:p w14:paraId="0B88137E" w14:textId="77777777" w:rsidR="00753197" w:rsidRPr="00753197" w:rsidRDefault="00753197" w:rsidP="00753197">
      <w:pPr>
        <w:spacing w:line="440" w:lineRule="exact"/>
        <w:ind w:firstLineChars="200" w:firstLine="480"/>
        <w:rPr>
          <w:rFonts w:ascii="微软雅黑" w:eastAsia="微软雅黑" w:hAnsi="微软雅黑" w:hint="eastAsia"/>
          <w:b/>
          <w:bCs/>
        </w:rPr>
      </w:pPr>
      <w:r w:rsidRPr="00753197">
        <w:rPr>
          <w:rFonts w:ascii="微软雅黑" w:eastAsia="微软雅黑" w:hAnsi="微软雅黑" w:hint="eastAsia"/>
          <w:b/>
          <w:bCs/>
        </w:rPr>
        <w:t>职责描述：</w:t>
      </w:r>
    </w:p>
    <w:p w14:paraId="2CB92A4A"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 xml:space="preserve">1、及时完成账户每日各项交易指令，遵守交易纪律； </w:t>
      </w:r>
    </w:p>
    <w:p w14:paraId="56981739"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2、准备新股、场外基金、资管产品等场外交易的相关材料；</w:t>
      </w:r>
    </w:p>
    <w:p w14:paraId="23BFC458"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lastRenderedPageBreak/>
        <w:t xml:space="preserve">3、密切跟踪并分析市场变化，与交易主管、投资经理沟通，提升交易执行效率； </w:t>
      </w:r>
    </w:p>
    <w:p w14:paraId="0EDC2742"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 xml:space="preserve">4、做好交易记录，及时完成各类交易报告及其他交易室相关基础工作； </w:t>
      </w:r>
    </w:p>
    <w:p w14:paraId="2EDAC6CD"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 xml:space="preserve">5、积极开拓交易对手资源，维护交易对手关系； </w:t>
      </w:r>
    </w:p>
    <w:p w14:paraId="1D43D3A1" w14:textId="77777777" w:rsid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6、完成部门安排的其他工作。</w:t>
      </w:r>
    </w:p>
    <w:p w14:paraId="752284F0" w14:textId="75A6DB9C" w:rsidR="00753197" w:rsidRPr="00C975D6" w:rsidRDefault="00753197" w:rsidP="00704461">
      <w:pPr>
        <w:spacing w:line="440" w:lineRule="exact"/>
        <w:ind w:firstLineChars="200" w:firstLine="480"/>
        <w:rPr>
          <w:rFonts w:ascii="微软雅黑" w:eastAsia="微软雅黑" w:hAnsi="微软雅黑" w:hint="eastAsia"/>
          <w:b/>
          <w:bCs/>
        </w:rPr>
      </w:pPr>
      <w:r w:rsidRPr="00C975D6">
        <w:rPr>
          <w:rFonts w:ascii="微软雅黑" w:eastAsia="微软雅黑" w:hAnsi="微软雅黑" w:hint="eastAsia"/>
          <w:b/>
          <w:bCs/>
        </w:rPr>
        <w:t>任职要求：</w:t>
      </w:r>
    </w:p>
    <w:p w14:paraId="0CF850E4" w14:textId="33BCC8E6" w:rsidR="00704461" w:rsidRPr="00704461" w:rsidRDefault="00753197" w:rsidP="00704461">
      <w:pPr>
        <w:spacing w:line="440" w:lineRule="exact"/>
        <w:ind w:firstLineChars="200" w:firstLine="480"/>
        <w:rPr>
          <w:rFonts w:ascii="微软雅黑" w:eastAsia="微软雅黑" w:hAnsi="微软雅黑" w:hint="eastAsia"/>
        </w:rPr>
      </w:pPr>
      <w:r w:rsidRPr="00753197">
        <w:rPr>
          <w:rFonts w:ascii="微软雅黑" w:eastAsia="微软雅黑" w:hAnsi="微软雅黑" w:hint="eastAsia"/>
        </w:rPr>
        <w:t>1.</w:t>
      </w:r>
      <w:r>
        <w:rPr>
          <w:rFonts w:ascii="微软雅黑" w:eastAsia="微软雅黑" w:hAnsi="微软雅黑" w:hint="eastAsia"/>
        </w:rPr>
        <w:t xml:space="preserve"> </w:t>
      </w:r>
      <w:r w:rsidR="005A031C">
        <w:rPr>
          <w:rFonts w:ascii="微软雅黑" w:eastAsia="微软雅黑" w:hAnsi="微软雅黑" w:hint="eastAsia"/>
        </w:rPr>
        <w:t>2026届硕士毕业生</w:t>
      </w:r>
      <w:r w:rsidR="001A1FEF">
        <w:rPr>
          <w:rFonts w:ascii="微软雅黑" w:eastAsia="微软雅黑" w:hAnsi="微软雅黑" w:hint="eastAsia"/>
        </w:rPr>
        <w:t>（毕业时间2025年10月至2026年7月）</w:t>
      </w:r>
      <w:r w:rsidR="005A031C">
        <w:rPr>
          <w:rFonts w:ascii="微软雅黑" w:eastAsia="微软雅黑" w:hAnsi="微软雅黑" w:hint="eastAsia"/>
        </w:rPr>
        <w:t>，</w:t>
      </w:r>
      <w:r w:rsidRPr="00753197">
        <w:rPr>
          <w:rFonts w:ascii="微软雅黑" w:eastAsia="微软雅黑" w:hAnsi="微软雅黑" w:hint="eastAsia"/>
        </w:rPr>
        <w:t>金融、经济或其他相关专业</w:t>
      </w:r>
      <w:r w:rsidR="005A031C">
        <w:rPr>
          <w:rFonts w:ascii="微软雅黑" w:eastAsia="微软雅黑" w:hAnsi="微软雅黑" w:hint="eastAsia"/>
        </w:rPr>
        <w:t>优先</w:t>
      </w:r>
      <w:r w:rsidRPr="00753197">
        <w:rPr>
          <w:rFonts w:ascii="微软雅黑" w:eastAsia="微软雅黑" w:hAnsi="微软雅黑" w:hint="eastAsia"/>
        </w:rPr>
        <w:t>；</w:t>
      </w:r>
    </w:p>
    <w:p w14:paraId="2D43F892" w14:textId="77777777"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 xml:space="preserve">2、具有资金、现券等交易经验优先； </w:t>
      </w:r>
    </w:p>
    <w:p w14:paraId="23A3C64B" w14:textId="237EB4AC" w:rsidR="00704461" w:rsidRPr="00704461" w:rsidRDefault="00704461" w:rsidP="00704461">
      <w:pPr>
        <w:spacing w:line="440" w:lineRule="exact"/>
        <w:ind w:firstLineChars="200" w:firstLine="480"/>
        <w:rPr>
          <w:rFonts w:ascii="微软雅黑" w:eastAsia="微软雅黑" w:hAnsi="微软雅黑" w:hint="eastAsia"/>
        </w:rPr>
      </w:pPr>
      <w:r w:rsidRPr="00704461">
        <w:rPr>
          <w:rFonts w:ascii="微软雅黑" w:eastAsia="微软雅黑" w:hAnsi="微软雅黑" w:hint="eastAsia"/>
        </w:rPr>
        <w:t>3、熟悉各市场固定收益业务规则和相关法律法规，了解各类交易的操作流程</w:t>
      </w:r>
      <w:r>
        <w:rPr>
          <w:rFonts w:ascii="微软雅黑" w:eastAsia="微软雅黑" w:hAnsi="微软雅黑" w:hint="eastAsia"/>
        </w:rPr>
        <w:t>优先</w:t>
      </w:r>
      <w:r w:rsidRPr="00704461">
        <w:rPr>
          <w:rFonts w:ascii="微软雅黑" w:eastAsia="微软雅黑" w:hAnsi="微软雅黑" w:hint="eastAsia"/>
        </w:rPr>
        <w:t xml:space="preserve">； </w:t>
      </w:r>
    </w:p>
    <w:p w14:paraId="6DC1E25E" w14:textId="77777777" w:rsidR="00F22CF1" w:rsidRDefault="00704461" w:rsidP="00704461">
      <w:pPr>
        <w:spacing w:line="440" w:lineRule="exact"/>
        <w:ind w:firstLineChars="200" w:firstLine="480"/>
        <w:rPr>
          <w:rFonts w:ascii="微软雅黑" w:eastAsia="微软雅黑" w:hAnsi="微软雅黑"/>
        </w:rPr>
      </w:pPr>
      <w:r w:rsidRPr="00704461">
        <w:rPr>
          <w:rFonts w:ascii="微软雅黑" w:eastAsia="微软雅黑" w:hAnsi="微软雅黑" w:hint="eastAsia"/>
        </w:rPr>
        <w:t>4、</w:t>
      </w:r>
      <w:r>
        <w:rPr>
          <w:rFonts w:ascii="微软雅黑" w:eastAsia="微软雅黑" w:hAnsi="微软雅黑" w:hint="eastAsia"/>
        </w:rPr>
        <w:t>要求</w:t>
      </w:r>
      <w:r w:rsidRPr="00704461">
        <w:rPr>
          <w:rFonts w:ascii="微软雅黑" w:eastAsia="微软雅黑" w:hAnsi="微软雅黑" w:hint="eastAsia"/>
        </w:rPr>
        <w:t>诚实守信，责任心强，善于沟通，积极主动；</w:t>
      </w:r>
    </w:p>
    <w:p w14:paraId="42161860" w14:textId="14F193A9" w:rsidR="00F22CF1" w:rsidRDefault="00F22CF1" w:rsidP="00F22CF1">
      <w:pPr>
        <w:spacing w:line="440" w:lineRule="exact"/>
        <w:ind w:firstLine="420"/>
        <w:rPr>
          <w:rFonts w:ascii="微软雅黑" w:eastAsia="微软雅黑" w:hAnsi="微软雅黑"/>
          <w:b/>
          <w:bCs/>
        </w:rPr>
      </w:pPr>
      <w:r w:rsidRPr="00FD6A32">
        <w:rPr>
          <w:rFonts w:ascii="微软雅黑" w:eastAsia="微软雅黑" w:hAnsi="微软雅黑" w:hint="eastAsia"/>
          <w:b/>
          <w:bCs/>
          <w:highlight w:val="yellow"/>
        </w:rPr>
        <w:t>资本市场部——交易岗</w:t>
      </w:r>
      <w:r w:rsidRPr="00FD6A32">
        <w:rPr>
          <w:rFonts w:ascii="微软雅黑" w:eastAsia="微软雅黑" w:hAnsi="微软雅黑" w:hint="eastAsia"/>
          <w:b/>
          <w:bCs/>
          <w:highlight w:val="yellow"/>
        </w:rPr>
        <w:t>（上海）</w:t>
      </w:r>
    </w:p>
    <w:p w14:paraId="1362DEFE" w14:textId="77777777" w:rsidR="00AA0B67" w:rsidRPr="00B86F4C" w:rsidRDefault="00AA0B67" w:rsidP="00AA0B67">
      <w:pPr>
        <w:spacing w:line="440" w:lineRule="exact"/>
        <w:ind w:firstLineChars="200" w:firstLine="480"/>
        <w:rPr>
          <w:rFonts w:ascii="微软雅黑" w:eastAsia="微软雅黑" w:hAnsi="微软雅黑" w:hint="eastAsia"/>
          <w:b/>
          <w:bCs/>
        </w:rPr>
      </w:pPr>
      <w:r w:rsidRPr="00753197">
        <w:rPr>
          <w:rFonts w:ascii="微软雅黑" w:eastAsia="微软雅黑" w:hAnsi="微软雅黑" w:hint="eastAsia"/>
          <w:b/>
          <w:bCs/>
        </w:rPr>
        <w:t>职责描述：</w:t>
      </w:r>
    </w:p>
    <w:p w14:paraId="5311688D" w14:textId="77777777" w:rsidR="00AA0B67" w:rsidRPr="003D0BCD" w:rsidRDefault="00AA0B67" w:rsidP="00AA0B67">
      <w:pPr>
        <w:spacing w:line="440" w:lineRule="exact"/>
        <w:ind w:firstLine="420"/>
        <w:rPr>
          <w:rFonts w:ascii="微软雅黑" w:eastAsia="微软雅黑" w:hAnsi="微软雅黑" w:hint="eastAsia"/>
        </w:rPr>
      </w:pPr>
      <w:r w:rsidRPr="003D0BCD">
        <w:rPr>
          <w:rFonts w:ascii="微软雅黑" w:eastAsia="微软雅黑" w:hAnsi="微软雅黑" w:hint="eastAsia"/>
        </w:rPr>
        <w:t xml:space="preserve">1.交易数据处理与录入：配合信托端交易全环节，精准录入交易相关数据，确保数据录入无误、与交易指令一致，保障交易数据的准确性和完整性。 </w:t>
      </w:r>
    </w:p>
    <w:p w14:paraId="5DE4BE7D" w14:textId="77777777" w:rsidR="00AA0B67" w:rsidRPr="003D0BCD" w:rsidRDefault="00AA0B67" w:rsidP="00AA0B67">
      <w:pPr>
        <w:spacing w:line="440" w:lineRule="exact"/>
        <w:ind w:firstLine="420"/>
        <w:rPr>
          <w:rFonts w:ascii="微软雅黑" w:eastAsia="微软雅黑" w:hAnsi="微软雅黑" w:hint="eastAsia"/>
        </w:rPr>
      </w:pPr>
      <w:r w:rsidRPr="003D0BCD">
        <w:rPr>
          <w:rFonts w:ascii="微软雅黑" w:eastAsia="微软雅黑" w:hAnsi="微软雅黑" w:hint="eastAsia"/>
        </w:rPr>
        <w:t xml:space="preserve">2.交易流程协助与跟进：协助推进量化交易落地，整理量化交易相关资料，同步跟进交易后续确认事宜，确保每一笔量化交易的流程合规、信息可追溯，支撑量化交易复盘与校验。 </w:t>
      </w:r>
    </w:p>
    <w:p w14:paraId="2B6CB660" w14:textId="77777777" w:rsidR="00AA0B67" w:rsidRPr="003D0BCD" w:rsidRDefault="00AA0B67" w:rsidP="00AA0B67">
      <w:pPr>
        <w:spacing w:line="440" w:lineRule="exact"/>
        <w:ind w:firstLine="420"/>
        <w:rPr>
          <w:rFonts w:ascii="微软雅黑" w:eastAsia="微软雅黑" w:hAnsi="微软雅黑" w:hint="eastAsia"/>
        </w:rPr>
      </w:pPr>
      <w:r w:rsidRPr="003D0BCD">
        <w:rPr>
          <w:rFonts w:ascii="微软雅黑" w:eastAsia="微软雅黑" w:hAnsi="微软雅黑" w:hint="eastAsia"/>
        </w:rPr>
        <w:t xml:space="preserve">3.交易相关数据统计：收集、整理量化交易日常业务数据，配合完成交易相关数据统计，为量化交易策略优化、交易效率提升提供精准的数据支撑。 </w:t>
      </w:r>
    </w:p>
    <w:p w14:paraId="049D491C" w14:textId="77777777" w:rsidR="00AA0B67" w:rsidRPr="003D0BCD" w:rsidRDefault="00AA0B67" w:rsidP="00AA0B67">
      <w:pPr>
        <w:spacing w:line="440" w:lineRule="exact"/>
        <w:ind w:firstLine="420"/>
        <w:rPr>
          <w:rFonts w:ascii="微软雅黑" w:eastAsia="微软雅黑" w:hAnsi="微软雅黑" w:hint="eastAsia"/>
        </w:rPr>
      </w:pPr>
      <w:r w:rsidRPr="003D0BCD">
        <w:rPr>
          <w:rFonts w:ascii="微软雅黑" w:eastAsia="微软雅黑" w:hAnsi="微软雅黑" w:hint="eastAsia"/>
        </w:rPr>
        <w:t>4.交易相关对接与归档：对接信托端、公司内部运营及风控部门，同步量化交易进展、反馈交易过程中出现的数据或流程问题；规范归档量化交易相关资料、凭证及数据报表，保障量化交易资料的有序保管，满足合规及复盘需求。</w:t>
      </w:r>
    </w:p>
    <w:p w14:paraId="210A6E8C" w14:textId="77777777" w:rsidR="00AA0B67" w:rsidRDefault="00AA0B67" w:rsidP="00AA0B67">
      <w:pPr>
        <w:spacing w:line="440" w:lineRule="exact"/>
        <w:ind w:firstLine="420"/>
        <w:rPr>
          <w:rFonts w:ascii="微软雅黑" w:eastAsia="微软雅黑" w:hAnsi="微软雅黑" w:hint="eastAsia"/>
        </w:rPr>
      </w:pPr>
      <w:r w:rsidRPr="003D0BCD">
        <w:rPr>
          <w:rFonts w:ascii="微软雅黑" w:eastAsia="微软雅黑" w:hAnsi="微软雅黑" w:hint="eastAsia"/>
        </w:rPr>
        <w:t>5.量化交易辅助支持：完成与量化交易相关的临时性工作，配合投资经理保障量化交易环节顺畅，提升团队量化交易运营效率。</w:t>
      </w:r>
    </w:p>
    <w:p w14:paraId="283FAD41" w14:textId="77777777" w:rsidR="00AA0B67" w:rsidRPr="008E557C" w:rsidRDefault="00AA0B67" w:rsidP="00AA0B67">
      <w:pPr>
        <w:spacing w:line="440" w:lineRule="exact"/>
        <w:ind w:firstLineChars="200" w:firstLine="480"/>
        <w:rPr>
          <w:rFonts w:ascii="微软雅黑" w:eastAsia="微软雅黑" w:hAnsi="微软雅黑" w:hint="eastAsia"/>
          <w:b/>
          <w:bCs/>
        </w:rPr>
      </w:pPr>
      <w:r w:rsidRPr="008E557C">
        <w:rPr>
          <w:rFonts w:ascii="微软雅黑" w:eastAsia="微软雅黑" w:hAnsi="微软雅黑" w:hint="eastAsia"/>
          <w:b/>
          <w:bCs/>
        </w:rPr>
        <w:t>任职要求：</w:t>
      </w:r>
    </w:p>
    <w:p w14:paraId="2DE65987" w14:textId="6779D7A2" w:rsidR="00AA0B67" w:rsidRPr="00D52605" w:rsidRDefault="00AA0B67" w:rsidP="00AA0B67">
      <w:pPr>
        <w:spacing w:line="440" w:lineRule="exact"/>
        <w:ind w:firstLine="420"/>
        <w:rPr>
          <w:rFonts w:ascii="微软雅黑" w:eastAsia="微软雅黑" w:hAnsi="微软雅黑" w:hint="eastAsia"/>
        </w:rPr>
      </w:pPr>
      <w:r w:rsidRPr="00D52605">
        <w:rPr>
          <w:rFonts w:ascii="微软雅黑" w:eastAsia="微软雅黑" w:hAnsi="微软雅黑" w:hint="eastAsia"/>
        </w:rPr>
        <w:t>1.专业不限，国内外知名院校硕士及以上学历，毕业时间202</w:t>
      </w:r>
      <w:r w:rsidR="00C631B1">
        <w:rPr>
          <w:rFonts w:ascii="微软雅黑" w:eastAsia="微软雅黑" w:hAnsi="微软雅黑" w:hint="eastAsia"/>
        </w:rPr>
        <w:t>5</w:t>
      </w:r>
      <w:r w:rsidRPr="00D52605">
        <w:rPr>
          <w:rFonts w:ascii="微软雅黑" w:eastAsia="微软雅黑" w:hAnsi="微软雅黑" w:hint="eastAsia"/>
        </w:rPr>
        <w:t>年10月至202</w:t>
      </w:r>
      <w:r w:rsidR="00C631B1">
        <w:rPr>
          <w:rFonts w:ascii="微软雅黑" w:eastAsia="微软雅黑" w:hAnsi="微软雅黑" w:hint="eastAsia"/>
        </w:rPr>
        <w:t>6</w:t>
      </w:r>
      <w:r w:rsidRPr="00D52605">
        <w:rPr>
          <w:rFonts w:ascii="微软雅黑" w:eastAsia="微软雅黑" w:hAnsi="微软雅黑" w:hint="eastAsia"/>
        </w:rPr>
        <w:t>年7月；</w:t>
      </w:r>
    </w:p>
    <w:p w14:paraId="79054B62" w14:textId="77777777" w:rsidR="00AA0B67" w:rsidRPr="00D52605" w:rsidRDefault="00AA0B67" w:rsidP="00AA0B67">
      <w:pPr>
        <w:spacing w:line="440" w:lineRule="exact"/>
        <w:ind w:firstLine="420"/>
        <w:rPr>
          <w:rFonts w:ascii="微软雅黑" w:eastAsia="微软雅黑" w:hAnsi="微软雅黑" w:hint="eastAsia"/>
        </w:rPr>
      </w:pPr>
      <w:r w:rsidRPr="00D52605">
        <w:rPr>
          <w:rFonts w:ascii="微软雅黑" w:eastAsia="微软雅黑" w:hAnsi="微软雅黑" w:hint="eastAsia"/>
        </w:rPr>
        <w:t>2.熟练使用Python、Excel，具备数据分析能力者加分；</w:t>
      </w:r>
    </w:p>
    <w:p w14:paraId="5B29E968" w14:textId="77777777" w:rsidR="00AA0B67" w:rsidRPr="00D52605" w:rsidRDefault="00AA0B67" w:rsidP="00AA0B67">
      <w:pPr>
        <w:spacing w:line="440" w:lineRule="exact"/>
        <w:ind w:firstLine="420"/>
        <w:rPr>
          <w:rFonts w:ascii="微软雅黑" w:eastAsia="微软雅黑" w:hAnsi="微软雅黑" w:hint="eastAsia"/>
        </w:rPr>
      </w:pPr>
      <w:r w:rsidRPr="00D52605">
        <w:rPr>
          <w:rFonts w:ascii="微软雅黑" w:eastAsia="微软雅黑" w:hAnsi="微软雅黑" w:hint="eastAsia"/>
        </w:rPr>
        <w:t>3.具备较强的责任心和细致度，对数据敏感，能精准处理海量数据，具备良</w:t>
      </w:r>
      <w:r w:rsidRPr="00D52605">
        <w:rPr>
          <w:rFonts w:ascii="微软雅黑" w:eastAsia="微软雅黑" w:hAnsi="微软雅黑" w:hint="eastAsia"/>
        </w:rPr>
        <w:lastRenderedPageBreak/>
        <w:t>好的差错识别与整改能力；</w:t>
      </w:r>
    </w:p>
    <w:p w14:paraId="71EC2FE4" w14:textId="77777777" w:rsidR="00AA0B67" w:rsidRPr="00D52605" w:rsidRDefault="00AA0B67" w:rsidP="00AA0B67">
      <w:pPr>
        <w:spacing w:line="440" w:lineRule="exact"/>
        <w:ind w:firstLine="420"/>
        <w:rPr>
          <w:rFonts w:ascii="微软雅黑" w:eastAsia="微软雅黑" w:hAnsi="微软雅黑" w:hint="eastAsia"/>
        </w:rPr>
      </w:pPr>
      <w:r w:rsidRPr="00D52605">
        <w:rPr>
          <w:rFonts w:ascii="微软雅黑" w:eastAsia="微软雅黑" w:hAnsi="微软雅黑" w:hint="eastAsia"/>
        </w:rPr>
        <w:t>4.具有奋斗者精神，自我驱动力强、敏锐学习力强、沟通表达能力强、情商高、抗挫能力强；</w:t>
      </w:r>
    </w:p>
    <w:p w14:paraId="0CF63A5D" w14:textId="77777777" w:rsidR="00AA0B67" w:rsidRDefault="00AA0B67" w:rsidP="00AA0B67">
      <w:pPr>
        <w:spacing w:line="440" w:lineRule="exact"/>
        <w:ind w:firstLine="420"/>
        <w:rPr>
          <w:rFonts w:ascii="微软雅黑" w:eastAsia="微软雅黑" w:hAnsi="微软雅黑" w:hint="eastAsia"/>
        </w:rPr>
      </w:pPr>
      <w:r w:rsidRPr="00D52605">
        <w:rPr>
          <w:rFonts w:ascii="微软雅黑" w:eastAsia="微软雅黑" w:hAnsi="微软雅黑" w:hint="eastAsia"/>
        </w:rPr>
        <w:t>5.具有较强的抗压能力、能够适应一定强度的工作节奏、勤于思考。</w:t>
      </w:r>
    </w:p>
    <w:p w14:paraId="05995A65" w14:textId="77777777" w:rsidR="00C631B1" w:rsidRDefault="00C631B1" w:rsidP="00C631B1">
      <w:pPr>
        <w:spacing w:line="440" w:lineRule="exact"/>
        <w:ind w:firstLine="420"/>
        <w:rPr>
          <w:rFonts w:ascii="微软雅黑" w:eastAsia="微软雅黑" w:hAnsi="微软雅黑" w:hint="eastAsia"/>
          <w:b/>
          <w:bCs/>
        </w:rPr>
      </w:pPr>
      <w:r w:rsidRPr="00A40906">
        <w:rPr>
          <w:rFonts w:ascii="微软雅黑" w:eastAsia="微软雅黑" w:hAnsi="微软雅黑" w:hint="eastAsia"/>
          <w:b/>
          <w:bCs/>
          <w:highlight w:val="yellow"/>
        </w:rPr>
        <w:t>人力资源部——人力岗——昆明</w:t>
      </w:r>
    </w:p>
    <w:p w14:paraId="672D756F" w14:textId="77777777" w:rsidR="00C631B1" w:rsidRPr="00B86F4C" w:rsidRDefault="00C631B1" w:rsidP="00C631B1">
      <w:pPr>
        <w:spacing w:line="440" w:lineRule="exact"/>
        <w:ind w:firstLineChars="200" w:firstLine="480"/>
        <w:rPr>
          <w:rFonts w:ascii="微软雅黑" w:eastAsia="微软雅黑" w:hAnsi="微软雅黑" w:hint="eastAsia"/>
          <w:b/>
          <w:bCs/>
        </w:rPr>
      </w:pPr>
      <w:r w:rsidRPr="00753197">
        <w:rPr>
          <w:rFonts w:ascii="微软雅黑" w:eastAsia="微软雅黑" w:hAnsi="微软雅黑" w:hint="eastAsia"/>
          <w:b/>
          <w:bCs/>
        </w:rPr>
        <w:t>职责描述：</w:t>
      </w:r>
    </w:p>
    <w:p w14:paraId="55FF0BA0" w14:textId="77777777" w:rsidR="00C631B1" w:rsidRPr="00566BB0" w:rsidRDefault="00C631B1" w:rsidP="00C631B1">
      <w:pPr>
        <w:spacing w:line="440" w:lineRule="exact"/>
        <w:ind w:firstLine="420"/>
        <w:rPr>
          <w:rFonts w:ascii="微软雅黑" w:eastAsia="微软雅黑" w:hAnsi="微软雅黑" w:hint="eastAsia"/>
        </w:rPr>
      </w:pPr>
      <w:r w:rsidRPr="00566BB0">
        <w:rPr>
          <w:rFonts w:ascii="微软雅黑" w:eastAsia="微软雅黑" w:hAnsi="微软雅黑" w:hint="eastAsia"/>
        </w:rPr>
        <w:t>1. 科学系统收集整理人力资源相关数据，协助搭建人力资源管理系统；</w:t>
      </w:r>
    </w:p>
    <w:p w14:paraId="346DCCF9" w14:textId="77777777" w:rsidR="00C631B1" w:rsidRPr="00566BB0" w:rsidRDefault="00C631B1" w:rsidP="00C631B1">
      <w:pPr>
        <w:spacing w:line="440" w:lineRule="exact"/>
        <w:ind w:firstLine="420"/>
        <w:rPr>
          <w:rFonts w:ascii="微软雅黑" w:eastAsia="微软雅黑" w:hAnsi="微软雅黑" w:hint="eastAsia"/>
        </w:rPr>
      </w:pPr>
      <w:r w:rsidRPr="00566BB0">
        <w:rPr>
          <w:rFonts w:ascii="微软雅黑" w:eastAsia="微软雅黑" w:hAnsi="微软雅黑" w:hint="eastAsia"/>
        </w:rPr>
        <w:t xml:space="preserve">2. 协助开展公司招聘相关工作，包括招聘运作，面试、背景调查、入职跟进等全流程管理，维护、拓展各类招聘渠道，有组织有计划地执行招聘工作； </w:t>
      </w:r>
    </w:p>
    <w:p w14:paraId="735D29BF" w14:textId="77777777" w:rsidR="00C631B1" w:rsidRPr="00566BB0" w:rsidRDefault="00C631B1" w:rsidP="00C631B1">
      <w:pPr>
        <w:spacing w:line="440" w:lineRule="exact"/>
        <w:ind w:firstLine="420"/>
        <w:rPr>
          <w:rFonts w:ascii="微软雅黑" w:eastAsia="微软雅黑" w:hAnsi="微软雅黑" w:hint="eastAsia"/>
        </w:rPr>
      </w:pPr>
      <w:r w:rsidRPr="00566BB0">
        <w:rPr>
          <w:rFonts w:ascii="微软雅黑" w:eastAsia="微软雅黑" w:hAnsi="微软雅黑" w:hint="eastAsia"/>
        </w:rPr>
        <w:t xml:space="preserve">3. 协助开展公司培训工作，协助培训方案的落地实施； </w:t>
      </w:r>
    </w:p>
    <w:p w14:paraId="5817748E" w14:textId="77777777" w:rsidR="00C631B1" w:rsidRPr="00566BB0" w:rsidRDefault="00C631B1" w:rsidP="00C631B1">
      <w:pPr>
        <w:spacing w:line="440" w:lineRule="exact"/>
        <w:ind w:firstLine="420"/>
        <w:rPr>
          <w:rFonts w:ascii="微软雅黑" w:eastAsia="微软雅黑" w:hAnsi="微软雅黑" w:hint="eastAsia"/>
        </w:rPr>
      </w:pPr>
      <w:r w:rsidRPr="00566BB0">
        <w:rPr>
          <w:rFonts w:ascii="微软雅黑" w:eastAsia="微软雅黑" w:hAnsi="微软雅黑" w:hint="eastAsia"/>
        </w:rPr>
        <w:t xml:space="preserve">4. 负责员工关系相关事宜，包括人员入离职手续办理，办理转正、异动、续签等手续； </w:t>
      </w:r>
    </w:p>
    <w:p w14:paraId="16DF4248" w14:textId="77777777" w:rsidR="00C631B1" w:rsidRDefault="00C631B1" w:rsidP="00C631B1">
      <w:pPr>
        <w:spacing w:line="440" w:lineRule="exact"/>
        <w:ind w:firstLine="420"/>
        <w:rPr>
          <w:rFonts w:ascii="微软雅黑" w:eastAsia="微软雅黑" w:hAnsi="微软雅黑" w:hint="eastAsia"/>
        </w:rPr>
      </w:pPr>
      <w:r w:rsidRPr="00566BB0">
        <w:rPr>
          <w:rFonts w:ascii="微软雅黑" w:eastAsia="微软雅黑" w:hAnsi="微软雅黑" w:hint="eastAsia"/>
        </w:rPr>
        <w:t>5. 协助处理员工冲突，解决员工投诉、劳动仲裁、工伤等事宜。</w:t>
      </w:r>
    </w:p>
    <w:p w14:paraId="0DFE7DB4" w14:textId="77777777" w:rsidR="00C631B1" w:rsidRPr="008E557C" w:rsidRDefault="00C631B1" w:rsidP="00C631B1">
      <w:pPr>
        <w:spacing w:line="440" w:lineRule="exact"/>
        <w:ind w:firstLineChars="200" w:firstLine="480"/>
        <w:rPr>
          <w:rFonts w:ascii="微软雅黑" w:eastAsia="微软雅黑" w:hAnsi="微软雅黑" w:hint="eastAsia"/>
          <w:b/>
          <w:bCs/>
        </w:rPr>
      </w:pPr>
      <w:r w:rsidRPr="008E557C">
        <w:rPr>
          <w:rFonts w:ascii="微软雅黑" w:eastAsia="微软雅黑" w:hAnsi="微软雅黑" w:hint="eastAsia"/>
          <w:b/>
          <w:bCs/>
        </w:rPr>
        <w:t>任职要求：</w:t>
      </w:r>
    </w:p>
    <w:p w14:paraId="7729290C" w14:textId="4C29AFD4" w:rsidR="00C631B1" w:rsidRPr="005F455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1. 专业不限，国内外知名院校硕士及以上学历，毕业时间202</w:t>
      </w:r>
      <w:r>
        <w:rPr>
          <w:rFonts w:ascii="微软雅黑" w:eastAsia="微软雅黑" w:hAnsi="微软雅黑" w:hint="eastAsia"/>
        </w:rPr>
        <w:t>5</w:t>
      </w:r>
      <w:r w:rsidRPr="005F4550">
        <w:rPr>
          <w:rFonts w:ascii="微软雅黑" w:eastAsia="微软雅黑" w:hAnsi="微软雅黑" w:hint="eastAsia"/>
        </w:rPr>
        <w:t>年10月至202</w:t>
      </w:r>
      <w:r>
        <w:rPr>
          <w:rFonts w:ascii="微软雅黑" w:eastAsia="微软雅黑" w:hAnsi="微软雅黑" w:hint="eastAsia"/>
        </w:rPr>
        <w:t>6</w:t>
      </w:r>
      <w:r w:rsidRPr="005F4550">
        <w:rPr>
          <w:rFonts w:ascii="微软雅黑" w:eastAsia="微软雅黑" w:hAnsi="微软雅黑" w:hint="eastAsia"/>
        </w:rPr>
        <w:t>年7月；</w:t>
      </w:r>
    </w:p>
    <w:p w14:paraId="01189638" w14:textId="77777777" w:rsidR="00C631B1" w:rsidRPr="005F455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2. 对人力资源工作有浓厚兴趣，了解人力资源基础理论，愿意深耕薪酬绩效、员工关系、招聘等模块，有良好的文字功底和写作技能；</w:t>
      </w:r>
    </w:p>
    <w:p w14:paraId="27478257" w14:textId="77777777" w:rsidR="00C631B1" w:rsidRPr="005F455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3. 具备一定的逻辑思维和数据分析能力，能快速学习金融行业业务特点及人才需求；</w:t>
      </w:r>
    </w:p>
    <w:p w14:paraId="7D600C95" w14:textId="77777777" w:rsidR="00C631B1" w:rsidRPr="005F455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 xml:space="preserve">4. 自我驱动能力强，执行力强，结果导向，重视团队合作； </w:t>
      </w:r>
    </w:p>
    <w:p w14:paraId="68CFB8AF" w14:textId="77777777" w:rsidR="00C631B1" w:rsidRPr="005F455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5. 具有较强的沟通交流能力，具备较强的责任感和事业心，踏实沉稳，有良好的职业道德；</w:t>
      </w:r>
    </w:p>
    <w:p w14:paraId="03ED003F" w14:textId="77777777" w:rsidR="00C631B1" w:rsidRPr="00566BB0" w:rsidRDefault="00C631B1" w:rsidP="00C631B1">
      <w:pPr>
        <w:spacing w:line="440" w:lineRule="exact"/>
        <w:ind w:firstLine="420"/>
        <w:rPr>
          <w:rFonts w:ascii="微软雅黑" w:eastAsia="微软雅黑" w:hAnsi="微软雅黑" w:hint="eastAsia"/>
        </w:rPr>
      </w:pPr>
      <w:r w:rsidRPr="005F4550">
        <w:rPr>
          <w:rFonts w:ascii="微软雅黑" w:eastAsia="微软雅黑" w:hAnsi="微软雅黑" w:hint="eastAsia"/>
        </w:rPr>
        <w:t>6. 具备较强的抗压能力，适应快节奏工作环境，愿意主动学习、快速成长。</w:t>
      </w:r>
    </w:p>
    <w:p w14:paraId="1A5215BD" w14:textId="22A32394" w:rsidR="003A7EB4" w:rsidRDefault="003A7EB4" w:rsidP="00B23BCD">
      <w:pPr>
        <w:spacing w:line="440" w:lineRule="exact"/>
        <w:rPr>
          <w:rFonts w:ascii="微软雅黑" w:eastAsia="微软雅黑" w:hAnsi="微软雅黑" w:hint="eastAsia"/>
        </w:rPr>
      </w:pPr>
    </w:p>
    <w:p w14:paraId="71F42235" w14:textId="77777777" w:rsidR="003A7EB4" w:rsidRDefault="00000000">
      <w:pPr>
        <w:spacing w:line="440" w:lineRule="exact"/>
        <w:rPr>
          <w:rFonts w:ascii="微软雅黑" w:eastAsia="微软雅黑" w:hAnsi="微软雅黑" w:hint="eastAsia"/>
          <w:b/>
        </w:rPr>
      </w:pPr>
      <w:r>
        <w:rPr>
          <w:rFonts w:ascii="微软雅黑" w:eastAsia="微软雅黑" w:hAnsi="微软雅黑"/>
          <w:b/>
        </w:rPr>
        <w:t>招聘</w:t>
      </w:r>
      <w:r>
        <w:rPr>
          <w:rFonts w:ascii="微软雅黑" w:eastAsia="微软雅黑" w:hAnsi="微软雅黑" w:hint="eastAsia"/>
          <w:b/>
        </w:rPr>
        <w:t>选拔</w:t>
      </w:r>
      <w:r>
        <w:rPr>
          <w:rFonts w:ascii="微软雅黑" w:eastAsia="微软雅黑" w:hAnsi="微软雅黑"/>
          <w:b/>
        </w:rPr>
        <w:t>流程</w:t>
      </w:r>
    </w:p>
    <w:p w14:paraId="1B180543" w14:textId="0EFFCD87" w:rsidR="003A7EB4" w:rsidRPr="00B23BCD" w:rsidRDefault="00000000">
      <w:pPr>
        <w:rPr>
          <w:rFonts w:ascii="微软雅黑" w:eastAsia="微软雅黑" w:hAnsi="微软雅黑" w:hint="eastAsia"/>
        </w:rPr>
      </w:pPr>
      <w:r>
        <w:rPr>
          <w:rFonts w:ascii="微软雅黑" w:eastAsia="微软雅黑" w:hAnsi="微软雅黑" w:hint="eastAsia"/>
        </w:rPr>
        <w:t>面试—实习</w:t>
      </w:r>
      <w:r w:rsidR="00522FFB">
        <w:rPr>
          <w:rFonts w:ascii="微软雅黑" w:eastAsia="微软雅黑" w:hAnsi="微软雅黑" w:hint="eastAsia"/>
        </w:rPr>
        <w:t>考察</w:t>
      </w:r>
      <w:r w:rsidR="00B23BCD">
        <w:rPr>
          <w:rFonts w:ascii="微软雅黑" w:eastAsia="微软雅黑" w:hAnsi="微软雅黑" w:hint="eastAsia"/>
        </w:rPr>
        <w:t>2周</w:t>
      </w:r>
      <w:r>
        <w:rPr>
          <w:rFonts w:ascii="微软雅黑" w:eastAsia="微软雅黑" w:hAnsi="微软雅黑" w:hint="eastAsia"/>
        </w:rPr>
        <w:t>—</w:t>
      </w:r>
      <w:r w:rsidR="002B4BDE">
        <w:rPr>
          <w:rFonts w:ascii="微软雅黑" w:eastAsia="微软雅黑" w:hAnsi="微软雅黑" w:hint="eastAsia"/>
        </w:rPr>
        <w:t>高管</w:t>
      </w:r>
      <w:r>
        <w:rPr>
          <w:rFonts w:ascii="微软雅黑" w:eastAsia="微软雅黑" w:hAnsi="微软雅黑" w:hint="eastAsia"/>
        </w:rPr>
        <w:t>答辩—发放正式录取offer</w:t>
      </w:r>
      <w:r w:rsidR="00B23BCD">
        <w:rPr>
          <w:rFonts w:ascii="微软雅黑" w:eastAsia="微软雅黑" w:hAnsi="微软雅黑" w:hint="eastAsia"/>
        </w:rPr>
        <w:t>—入职</w:t>
      </w:r>
    </w:p>
    <w:p w14:paraId="41B3594D" w14:textId="77777777" w:rsidR="0065252F" w:rsidRPr="002B4BDE" w:rsidRDefault="0065252F">
      <w:pPr>
        <w:rPr>
          <w:rFonts w:ascii="微软雅黑" w:eastAsia="微软雅黑" w:hAnsi="微软雅黑" w:hint="eastAsia"/>
          <w:b/>
        </w:rPr>
      </w:pPr>
    </w:p>
    <w:p w14:paraId="3E2CFA15" w14:textId="497FAA41" w:rsidR="003A7EB4" w:rsidRDefault="00000000">
      <w:pPr>
        <w:rPr>
          <w:rFonts w:ascii="微软雅黑" w:eastAsia="微软雅黑" w:hAnsi="微软雅黑" w:hint="eastAsia"/>
          <w:b/>
        </w:rPr>
      </w:pPr>
      <w:r>
        <w:rPr>
          <w:rFonts w:ascii="微软雅黑" w:eastAsia="微软雅黑" w:hAnsi="微软雅黑" w:hint="eastAsia"/>
          <w:b/>
        </w:rPr>
        <w:t>工作地点</w:t>
      </w:r>
    </w:p>
    <w:p w14:paraId="170B94F7" w14:textId="28DBABC0" w:rsidR="003A7EB4" w:rsidRDefault="00000000">
      <w:pPr>
        <w:rPr>
          <w:rFonts w:ascii="微软雅黑" w:eastAsia="微软雅黑" w:hAnsi="微软雅黑" w:hint="eastAsia"/>
        </w:rPr>
      </w:pPr>
      <w:r>
        <w:rPr>
          <w:rFonts w:ascii="微软雅黑" w:eastAsia="微软雅黑" w:hAnsi="微软雅黑" w:hint="eastAsia"/>
        </w:rPr>
        <w:t>上海——浦东新区陆家嘴世纪金融广场1号楼</w:t>
      </w:r>
    </w:p>
    <w:p w14:paraId="0E6A97CD" w14:textId="4F3636A0" w:rsidR="003A7EB4" w:rsidRDefault="00626441">
      <w:pPr>
        <w:spacing w:line="440" w:lineRule="exact"/>
        <w:rPr>
          <w:rFonts w:ascii="微软雅黑" w:eastAsia="微软雅黑" w:hAnsi="微软雅黑"/>
        </w:rPr>
      </w:pPr>
      <w:r w:rsidRPr="00626441">
        <w:rPr>
          <w:rFonts w:ascii="微软雅黑" w:eastAsia="微软雅黑" w:hAnsi="微软雅黑" w:hint="eastAsia"/>
        </w:rPr>
        <w:t>南京</w:t>
      </w:r>
      <w:r>
        <w:rPr>
          <w:rFonts w:ascii="微软雅黑" w:eastAsia="微软雅黑" w:hAnsi="微软雅黑" w:hint="eastAsia"/>
        </w:rPr>
        <w:t>——</w:t>
      </w:r>
      <w:r w:rsidRPr="00626441">
        <w:rPr>
          <w:rFonts w:ascii="微软雅黑" w:eastAsia="微软雅黑" w:hAnsi="微软雅黑"/>
        </w:rPr>
        <w:t>建邺区</w:t>
      </w:r>
      <w:r w:rsidRPr="00626441">
        <w:rPr>
          <w:rFonts w:ascii="微软雅黑" w:eastAsia="微软雅黑" w:hAnsi="微软雅黑" w:hint="eastAsia"/>
        </w:rPr>
        <w:t>新地中心一期</w:t>
      </w:r>
      <w:r w:rsidR="0064040B">
        <w:rPr>
          <w:rFonts w:ascii="微软雅黑" w:eastAsia="微软雅黑" w:hAnsi="微软雅黑" w:hint="eastAsia"/>
        </w:rPr>
        <w:t>33楼</w:t>
      </w:r>
    </w:p>
    <w:p w14:paraId="336E10FB" w14:textId="77777777" w:rsidR="00B23BCD" w:rsidRDefault="00B23BCD" w:rsidP="00B23BCD">
      <w:pPr>
        <w:rPr>
          <w:rFonts w:ascii="微软雅黑" w:eastAsia="微软雅黑" w:hAnsi="微软雅黑" w:hint="eastAsia"/>
        </w:rPr>
      </w:pPr>
      <w:r>
        <w:rPr>
          <w:rFonts w:ascii="微软雅黑" w:eastAsia="微软雅黑" w:hAnsi="微软雅黑" w:hint="eastAsia"/>
        </w:rPr>
        <w:lastRenderedPageBreak/>
        <w:t>昆明——五华区南屏街4号云南信托大厦</w:t>
      </w:r>
    </w:p>
    <w:p w14:paraId="799DBD24" w14:textId="77777777" w:rsidR="00B23BCD" w:rsidRPr="00B23BCD" w:rsidRDefault="00B23BCD">
      <w:pPr>
        <w:spacing w:line="440" w:lineRule="exact"/>
        <w:rPr>
          <w:rFonts w:ascii="微软雅黑" w:eastAsia="微软雅黑" w:hAnsi="微软雅黑" w:hint="eastAsia"/>
        </w:rPr>
      </w:pPr>
    </w:p>
    <w:p w14:paraId="14D5A0E8" w14:textId="77777777" w:rsidR="00626441" w:rsidRDefault="00626441">
      <w:pPr>
        <w:rPr>
          <w:rFonts w:ascii="微软雅黑" w:eastAsia="微软雅黑" w:hAnsi="微软雅黑" w:hint="eastAsia"/>
        </w:rPr>
      </w:pPr>
    </w:p>
    <w:p w14:paraId="47246B9E" w14:textId="77777777" w:rsidR="00332F4B" w:rsidRDefault="00332F4B">
      <w:pPr>
        <w:rPr>
          <w:rFonts w:ascii="微软雅黑" w:eastAsia="微软雅黑" w:hAnsi="微软雅黑" w:hint="eastAsia"/>
        </w:rPr>
      </w:pPr>
    </w:p>
    <w:p w14:paraId="79632827" w14:textId="1865EE43" w:rsidR="00332F4B" w:rsidRDefault="00332F4B">
      <w:pPr>
        <w:rPr>
          <w:rFonts w:ascii="微软雅黑" w:eastAsia="微软雅黑" w:hAnsi="微软雅黑" w:hint="eastAsia"/>
          <w:b/>
        </w:rPr>
      </w:pPr>
      <w:r w:rsidRPr="00332F4B">
        <w:rPr>
          <w:rFonts w:ascii="微软雅黑" w:eastAsia="微软雅黑" w:hAnsi="微软雅黑" w:hint="eastAsia"/>
          <w:b/>
        </w:rPr>
        <w:t>简历投递</w:t>
      </w:r>
    </w:p>
    <w:p w14:paraId="43B76EB8" w14:textId="2A5837D0" w:rsidR="00332F4B" w:rsidRPr="00332F4B" w:rsidRDefault="00332F4B">
      <w:pPr>
        <w:rPr>
          <w:rFonts w:ascii="微软雅黑" w:eastAsia="微软雅黑" w:hAnsi="微软雅黑" w:hint="eastAsia"/>
          <w:b/>
        </w:rPr>
      </w:pPr>
      <w:r w:rsidRPr="00332F4B">
        <w:rPr>
          <w:rFonts w:ascii="微软雅黑" w:eastAsia="微软雅黑" w:hAnsi="微软雅黑"/>
          <w:b/>
          <w:noProof/>
        </w:rPr>
        <w:drawing>
          <wp:inline distT="0" distB="0" distL="0" distR="0" wp14:anchorId="1561EA73" wp14:editId="686C06FB">
            <wp:extent cx="1949381" cy="1949381"/>
            <wp:effectExtent l="0" t="0" r="0" b="0"/>
            <wp:docPr id="7" name="图片 6">
              <a:extLst xmlns:a="http://schemas.openxmlformats.org/drawingml/2006/main">
                <a:ext uri="{FF2B5EF4-FFF2-40B4-BE49-F238E27FC236}">
                  <a16:creationId xmlns:a16="http://schemas.microsoft.com/office/drawing/2014/main" id="{F2F23F50-47AD-AD64-14D4-A1E9A2BB3F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F2F23F50-47AD-AD64-14D4-A1E9A2BB3F85}"/>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949381" cy="1949381"/>
                    </a:xfrm>
                    <a:prstGeom prst="rect">
                      <a:avLst/>
                    </a:prstGeom>
                  </pic:spPr>
                </pic:pic>
              </a:graphicData>
            </a:graphic>
          </wp:inline>
        </w:drawing>
      </w:r>
    </w:p>
    <w:sectPr w:rsidR="00332F4B" w:rsidRPr="00332F4B">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A98"/>
    <w:multiLevelType w:val="multilevel"/>
    <w:tmpl w:val="2A7C1A98"/>
    <w:lvl w:ilvl="0">
      <w:start w:val="1"/>
      <w:numFmt w:val="decimal"/>
      <w:pStyle w:val="a"/>
      <w:lvlText w:val="%1、"/>
      <w:lvlJc w:val="left"/>
      <w:pPr>
        <w:ind w:left="480" w:hanging="48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F28F98E"/>
    <w:multiLevelType w:val="singleLevel"/>
    <w:tmpl w:val="5F28F98E"/>
    <w:lvl w:ilvl="0">
      <w:start w:val="1"/>
      <w:numFmt w:val="decimal"/>
      <w:suff w:val="nothing"/>
      <w:lvlText w:val="%1、"/>
      <w:lvlJc w:val="left"/>
    </w:lvl>
  </w:abstractNum>
  <w:num w:numId="1" w16cid:durableId="1012754878">
    <w:abstractNumId w:val="0"/>
  </w:num>
  <w:num w:numId="2" w16cid:durableId="574898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6B"/>
    <w:rsid w:val="000137F4"/>
    <w:rsid w:val="00014268"/>
    <w:rsid w:val="00016109"/>
    <w:rsid w:val="00043AF3"/>
    <w:rsid w:val="000512B1"/>
    <w:rsid w:val="000674C5"/>
    <w:rsid w:val="00084390"/>
    <w:rsid w:val="000B0AD0"/>
    <w:rsid w:val="000C0C59"/>
    <w:rsid w:val="00102BCE"/>
    <w:rsid w:val="00106712"/>
    <w:rsid w:val="001541C1"/>
    <w:rsid w:val="00157885"/>
    <w:rsid w:val="001666EF"/>
    <w:rsid w:val="00186CC4"/>
    <w:rsid w:val="00197687"/>
    <w:rsid w:val="001A1FEF"/>
    <w:rsid w:val="001A7225"/>
    <w:rsid w:val="001B1424"/>
    <w:rsid w:val="001C0AEA"/>
    <w:rsid w:val="001D1187"/>
    <w:rsid w:val="001D5EB0"/>
    <w:rsid w:val="001F237D"/>
    <w:rsid w:val="00202624"/>
    <w:rsid w:val="00214774"/>
    <w:rsid w:val="00224412"/>
    <w:rsid w:val="00224F23"/>
    <w:rsid w:val="00225318"/>
    <w:rsid w:val="00234205"/>
    <w:rsid w:val="002349E3"/>
    <w:rsid w:val="00251361"/>
    <w:rsid w:val="00266C1C"/>
    <w:rsid w:val="002937F5"/>
    <w:rsid w:val="00293A6D"/>
    <w:rsid w:val="00296C18"/>
    <w:rsid w:val="002B4BDE"/>
    <w:rsid w:val="002C0FAE"/>
    <w:rsid w:val="002C36AA"/>
    <w:rsid w:val="002C55C0"/>
    <w:rsid w:val="002D77FA"/>
    <w:rsid w:val="00302343"/>
    <w:rsid w:val="00304123"/>
    <w:rsid w:val="0030720B"/>
    <w:rsid w:val="00322822"/>
    <w:rsid w:val="003254DE"/>
    <w:rsid w:val="00325C60"/>
    <w:rsid w:val="00332F4B"/>
    <w:rsid w:val="00335146"/>
    <w:rsid w:val="0035316B"/>
    <w:rsid w:val="003736F4"/>
    <w:rsid w:val="003767E6"/>
    <w:rsid w:val="003870B1"/>
    <w:rsid w:val="003A17C5"/>
    <w:rsid w:val="003A7EB4"/>
    <w:rsid w:val="003B6E22"/>
    <w:rsid w:val="003C602B"/>
    <w:rsid w:val="003D07E0"/>
    <w:rsid w:val="003D16C3"/>
    <w:rsid w:val="003F2B63"/>
    <w:rsid w:val="003F31DE"/>
    <w:rsid w:val="0040294D"/>
    <w:rsid w:val="00404F63"/>
    <w:rsid w:val="0042581E"/>
    <w:rsid w:val="00440CF4"/>
    <w:rsid w:val="00446407"/>
    <w:rsid w:val="0049571D"/>
    <w:rsid w:val="004A67A4"/>
    <w:rsid w:val="004B1432"/>
    <w:rsid w:val="004B39A6"/>
    <w:rsid w:val="004C0B0E"/>
    <w:rsid w:val="004D75E0"/>
    <w:rsid w:val="004D7BD9"/>
    <w:rsid w:val="004E4006"/>
    <w:rsid w:val="004E7AFE"/>
    <w:rsid w:val="004F18B5"/>
    <w:rsid w:val="005057F2"/>
    <w:rsid w:val="00512B45"/>
    <w:rsid w:val="00522FFB"/>
    <w:rsid w:val="00523691"/>
    <w:rsid w:val="00546694"/>
    <w:rsid w:val="00552333"/>
    <w:rsid w:val="00556312"/>
    <w:rsid w:val="0056770F"/>
    <w:rsid w:val="005A031C"/>
    <w:rsid w:val="005A4FC8"/>
    <w:rsid w:val="005A737E"/>
    <w:rsid w:val="005B0902"/>
    <w:rsid w:val="005B3148"/>
    <w:rsid w:val="00611B30"/>
    <w:rsid w:val="0061308D"/>
    <w:rsid w:val="00626441"/>
    <w:rsid w:val="0063054B"/>
    <w:rsid w:val="006332FF"/>
    <w:rsid w:val="0064040B"/>
    <w:rsid w:val="0065252F"/>
    <w:rsid w:val="00654DAA"/>
    <w:rsid w:val="00670900"/>
    <w:rsid w:val="00687E4E"/>
    <w:rsid w:val="006C5285"/>
    <w:rsid w:val="00704461"/>
    <w:rsid w:val="0073376B"/>
    <w:rsid w:val="00753197"/>
    <w:rsid w:val="00777EF2"/>
    <w:rsid w:val="0079176C"/>
    <w:rsid w:val="007A220E"/>
    <w:rsid w:val="007A4F24"/>
    <w:rsid w:val="007A76BF"/>
    <w:rsid w:val="007B7F3F"/>
    <w:rsid w:val="007D44C5"/>
    <w:rsid w:val="007E3BA4"/>
    <w:rsid w:val="007F6FD1"/>
    <w:rsid w:val="008020CA"/>
    <w:rsid w:val="00820EB7"/>
    <w:rsid w:val="00827973"/>
    <w:rsid w:val="00844F72"/>
    <w:rsid w:val="00852489"/>
    <w:rsid w:val="008860D1"/>
    <w:rsid w:val="008A3784"/>
    <w:rsid w:val="008B6A52"/>
    <w:rsid w:val="008D08D1"/>
    <w:rsid w:val="008D447C"/>
    <w:rsid w:val="008D767D"/>
    <w:rsid w:val="008E4315"/>
    <w:rsid w:val="008F7A1E"/>
    <w:rsid w:val="009014A9"/>
    <w:rsid w:val="00904473"/>
    <w:rsid w:val="009203CF"/>
    <w:rsid w:val="0092345B"/>
    <w:rsid w:val="00953466"/>
    <w:rsid w:val="009774E3"/>
    <w:rsid w:val="009831CC"/>
    <w:rsid w:val="009A1C69"/>
    <w:rsid w:val="009B442E"/>
    <w:rsid w:val="009C0F66"/>
    <w:rsid w:val="009E47F3"/>
    <w:rsid w:val="009F7649"/>
    <w:rsid w:val="00A1166B"/>
    <w:rsid w:val="00A22DAD"/>
    <w:rsid w:val="00A247F8"/>
    <w:rsid w:val="00A5038F"/>
    <w:rsid w:val="00A724FA"/>
    <w:rsid w:val="00A8288E"/>
    <w:rsid w:val="00AA0B67"/>
    <w:rsid w:val="00AD4A5B"/>
    <w:rsid w:val="00AE3F3E"/>
    <w:rsid w:val="00B00B15"/>
    <w:rsid w:val="00B062EC"/>
    <w:rsid w:val="00B07C30"/>
    <w:rsid w:val="00B11D13"/>
    <w:rsid w:val="00B1289B"/>
    <w:rsid w:val="00B130BE"/>
    <w:rsid w:val="00B23BCD"/>
    <w:rsid w:val="00B443A1"/>
    <w:rsid w:val="00B65250"/>
    <w:rsid w:val="00B86DEB"/>
    <w:rsid w:val="00BA0C8B"/>
    <w:rsid w:val="00BB7A3D"/>
    <w:rsid w:val="00BF2D6F"/>
    <w:rsid w:val="00C059E0"/>
    <w:rsid w:val="00C0741D"/>
    <w:rsid w:val="00C37E27"/>
    <w:rsid w:val="00C41CFF"/>
    <w:rsid w:val="00C4747B"/>
    <w:rsid w:val="00C631B1"/>
    <w:rsid w:val="00C67E98"/>
    <w:rsid w:val="00C8294E"/>
    <w:rsid w:val="00C975D6"/>
    <w:rsid w:val="00CA1BC2"/>
    <w:rsid w:val="00CA347A"/>
    <w:rsid w:val="00CA74FF"/>
    <w:rsid w:val="00CB0C9D"/>
    <w:rsid w:val="00CF08F2"/>
    <w:rsid w:val="00CF1862"/>
    <w:rsid w:val="00CF7947"/>
    <w:rsid w:val="00D13052"/>
    <w:rsid w:val="00D35875"/>
    <w:rsid w:val="00D3698B"/>
    <w:rsid w:val="00D41A9F"/>
    <w:rsid w:val="00D6168F"/>
    <w:rsid w:val="00D66654"/>
    <w:rsid w:val="00D81801"/>
    <w:rsid w:val="00D9104A"/>
    <w:rsid w:val="00D91E12"/>
    <w:rsid w:val="00DB39CB"/>
    <w:rsid w:val="00DC4E12"/>
    <w:rsid w:val="00E00C2E"/>
    <w:rsid w:val="00E035C7"/>
    <w:rsid w:val="00E17982"/>
    <w:rsid w:val="00E367D8"/>
    <w:rsid w:val="00E57604"/>
    <w:rsid w:val="00E633E3"/>
    <w:rsid w:val="00E63FCF"/>
    <w:rsid w:val="00E71FC3"/>
    <w:rsid w:val="00E82F2B"/>
    <w:rsid w:val="00E935BE"/>
    <w:rsid w:val="00EA0D49"/>
    <w:rsid w:val="00EA1E98"/>
    <w:rsid w:val="00EA49BD"/>
    <w:rsid w:val="00EC34ED"/>
    <w:rsid w:val="00EC3E04"/>
    <w:rsid w:val="00ED0670"/>
    <w:rsid w:val="00F05C96"/>
    <w:rsid w:val="00F07798"/>
    <w:rsid w:val="00F10636"/>
    <w:rsid w:val="00F12C1C"/>
    <w:rsid w:val="00F15B76"/>
    <w:rsid w:val="00F22CF1"/>
    <w:rsid w:val="00F25A94"/>
    <w:rsid w:val="00F4181C"/>
    <w:rsid w:val="00F611B3"/>
    <w:rsid w:val="00F6566A"/>
    <w:rsid w:val="00F703A4"/>
    <w:rsid w:val="00F87E2C"/>
    <w:rsid w:val="00FB54A4"/>
    <w:rsid w:val="00FB7478"/>
    <w:rsid w:val="00FD6A32"/>
    <w:rsid w:val="00FD79C8"/>
    <w:rsid w:val="00FE54A8"/>
    <w:rsid w:val="35350408"/>
    <w:rsid w:val="54341F3C"/>
    <w:rsid w:val="6E5F1684"/>
    <w:rsid w:val="7AF1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89825"/>
  <w14:defaultImageDpi w14:val="32767"/>
  <w15:docId w15:val="{E3FB0E5C-BBE2-44D9-95B8-6BD42A4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semiHidden/>
    <w:unhideWhenUsed/>
    <w:qFormat/>
    <w:pPr>
      <w:widowControl/>
      <w:spacing w:before="100" w:beforeAutospacing="1" w:after="100" w:afterAutospacing="1"/>
      <w:jc w:val="left"/>
    </w:pPr>
    <w:rPr>
      <w:rFonts w:ascii="宋体" w:eastAsia="宋体" w:hAnsi="宋体" w:cs="宋体"/>
      <w:kern w:val="0"/>
    </w:rPr>
  </w:style>
  <w:style w:type="character" w:styleId="a9">
    <w:name w:val="Hyperlink"/>
    <w:basedOn w:val="a1"/>
    <w:uiPriority w:val="99"/>
    <w:unhideWhenUsed/>
    <w:rPr>
      <w:color w:val="0000FF"/>
      <w:u w:val="single"/>
    </w:rPr>
  </w:style>
  <w:style w:type="paragraph" w:customStyle="1" w:styleId="aa">
    <w:name w:val="标题一"/>
    <w:basedOn w:val="a0"/>
    <w:qFormat/>
    <w:rPr>
      <w:b/>
      <w:sz w:val="30"/>
    </w:rPr>
  </w:style>
  <w:style w:type="paragraph" w:customStyle="1" w:styleId="ab">
    <w:name w:val="标题二"/>
    <w:basedOn w:val="a0"/>
    <w:qFormat/>
    <w:pPr>
      <w:widowControl/>
      <w:jc w:val="left"/>
    </w:pPr>
    <w:rPr>
      <w:b/>
      <w:sz w:val="28"/>
    </w:rPr>
  </w:style>
  <w:style w:type="paragraph" w:customStyle="1" w:styleId="a">
    <w:name w:val="标题三"/>
    <w:basedOn w:val="a0"/>
    <w:qFormat/>
    <w:pPr>
      <w:numPr>
        <w:numId w:val="1"/>
      </w:numPr>
    </w:pPr>
    <w:rPr>
      <w:b/>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 w:type="paragraph" w:styleId="ac">
    <w:name w:val="List Paragraph"/>
    <w:basedOn w:val="a0"/>
    <w:uiPriority w:val="34"/>
    <w:qFormat/>
    <w:pPr>
      <w:widowControl/>
      <w:ind w:firstLineChars="200" w:firstLine="420"/>
      <w:jc w:val="left"/>
    </w:pPr>
    <w:rPr>
      <w:rFonts w:ascii="宋体" w:eastAsia="宋体" w:hAnsi="宋体" w:cs="宋体"/>
      <w:kern w:val="0"/>
    </w:rPr>
  </w:style>
  <w:style w:type="character" w:styleId="ad">
    <w:name w:val="Unresolved Mention"/>
    <w:basedOn w:val="a1"/>
    <w:uiPriority w:val="99"/>
    <w:semiHidden/>
    <w:unhideWhenUsed/>
    <w:rsid w:val="00652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4</Pages>
  <Words>974</Words>
  <Characters>1053</Characters>
  <Application>Microsoft Office Word</Application>
  <DocSecurity>0</DocSecurity>
  <Lines>47</Lines>
  <Paragraphs>53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王亚楠</cp:lastModifiedBy>
  <cp:revision>96</cp:revision>
  <dcterms:created xsi:type="dcterms:W3CDTF">2024-09-12T02:38:00Z</dcterms:created>
  <dcterms:modified xsi:type="dcterms:W3CDTF">2026-05-14T09:24:00Z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eyJoZGlkIjoiZThmNjAzMWJlZjFkMmQwODUwMTJkYzE2ODFiYmFmYTciLCJ1c2VySWQiOiIzMDEyMjM1MTQifQ==</vt:lpwstr>
  </property>
  <property fmtid="{D5CDD505-2E9C-101B-9397-08002B2CF9AE}" pid="3" name="KSOProductBuildVer">
    <vt:lpwstr>2052-12.1.0.20784</vt:lpwstr>
  </property>
  <property fmtid="{D5CDD505-2E9C-101B-9397-08002B2CF9AE}" pid="4" name="ICV">
    <vt:lpwstr>3279CC3CC02549A8AD2B6E9F20867978_13</vt:lpwstr>
  </property>
</Properties>
</file>