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DF570" w14:textId="77777777" w:rsidR="00685BCD" w:rsidRDefault="00685BCD">
      <w:pPr>
        <w:spacing w:before="133" w:line="230" w:lineRule="auto"/>
        <w:jc w:val="both"/>
        <w:outlineLvl w:val="0"/>
        <w:rPr>
          <w:rFonts w:ascii="微软雅黑" w:eastAsia="微软雅黑" w:hAnsi="微软雅黑" w:cs="微软雅黑"/>
          <w:b/>
          <w:bCs/>
          <w:spacing w:val="15"/>
          <w:sz w:val="31"/>
          <w:szCs w:val="31"/>
        </w:rPr>
      </w:pPr>
    </w:p>
    <w:p w14:paraId="442DD162" w14:textId="77777777" w:rsidR="00685BCD" w:rsidRDefault="00000000">
      <w:pPr>
        <w:spacing w:before="133" w:line="230" w:lineRule="auto"/>
        <w:jc w:val="center"/>
        <w:outlineLvl w:val="0"/>
        <w:rPr>
          <w:rFonts w:ascii="微软雅黑" w:eastAsia="微软雅黑" w:hAnsi="微软雅黑" w:cs="微软雅黑"/>
          <w:b/>
          <w:bCs/>
          <w:spacing w:val="15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b/>
          <w:bCs/>
          <w:spacing w:val="15"/>
          <w:sz w:val="31"/>
          <w:szCs w:val="31"/>
          <w:lang w:eastAsia="zh-CN"/>
        </w:rPr>
        <w:t>中国建筑工程（香港）有限公司</w:t>
      </w:r>
    </w:p>
    <w:p w14:paraId="2CC674A5" w14:textId="77777777" w:rsidR="00685BCD" w:rsidRDefault="00000000">
      <w:pPr>
        <w:spacing w:before="133" w:line="230" w:lineRule="auto"/>
        <w:jc w:val="center"/>
        <w:outlineLvl w:val="0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spacing w:val="15"/>
          <w:sz w:val="31"/>
          <w:szCs w:val="31"/>
          <w:lang w:eastAsia="zh-CN"/>
        </w:rPr>
        <w:t>二〇二六</w:t>
      </w:r>
      <w:r>
        <w:rPr>
          <w:rFonts w:ascii="微软雅黑" w:eastAsia="微软雅黑" w:hAnsi="微软雅黑" w:cs="微软雅黑"/>
          <w:b/>
          <w:bCs/>
          <w:spacing w:val="15"/>
          <w:sz w:val="31"/>
          <w:szCs w:val="31"/>
          <w:lang w:eastAsia="zh-CN"/>
        </w:rPr>
        <w:t>“</w:t>
      </w:r>
      <w:r>
        <w:rPr>
          <w:rFonts w:ascii="微软雅黑" w:eastAsia="微软雅黑" w:hAnsi="微软雅黑" w:cs="微软雅黑" w:hint="eastAsia"/>
          <w:b/>
          <w:bCs/>
          <w:spacing w:val="15"/>
          <w:sz w:val="31"/>
          <w:szCs w:val="31"/>
          <w:lang w:eastAsia="zh-CN"/>
        </w:rPr>
        <w:t>海之子</w:t>
      </w:r>
      <w:r>
        <w:rPr>
          <w:rFonts w:ascii="微软雅黑" w:eastAsia="微软雅黑" w:hAnsi="微软雅黑" w:cs="微软雅黑"/>
          <w:b/>
          <w:bCs/>
          <w:spacing w:val="15"/>
          <w:sz w:val="31"/>
          <w:szCs w:val="31"/>
          <w:lang w:eastAsia="zh-CN"/>
        </w:rPr>
        <w:t>”</w:t>
      </w:r>
      <w:r>
        <w:rPr>
          <w:rFonts w:ascii="微软雅黑" w:eastAsia="微软雅黑" w:hAnsi="微软雅黑" w:cs="微软雅黑" w:hint="eastAsia"/>
          <w:b/>
          <w:bCs/>
          <w:spacing w:val="15"/>
          <w:sz w:val="31"/>
          <w:szCs w:val="31"/>
          <w:lang w:eastAsia="zh-CN"/>
        </w:rPr>
        <w:t>春季</w:t>
      </w:r>
      <w:r>
        <w:rPr>
          <w:rFonts w:ascii="微软雅黑" w:eastAsia="微软雅黑" w:hAnsi="微软雅黑" w:cs="微软雅黑"/>
          <w:b/>
          <w:bCs/>
          <w:spacing w:val="9"/>
          <w:sz w:val="31"/>
          <w:szCs w:val="31"/>
          <w:lang w:eastAsia="zh-CN"/>
        </w:rPr>
        <w:t>校园招聘简章</w:t>
      </w:r>
    </w:p>
    <w:p w14:paraId="5475A1D3" w14:textId="77777777" w:rsidR="00685BCD" w:rsidRDefault="00000000">
      <w:pPr>
        <w:pStyle w:val="a3"/>
        <w:spacing w:before="225" w:line="226" w:lineRule="auto"/>
        <w:ind w:left="37"/>
        <w:rPr>
          <w:lang w:eastAsia="zh-CN"/>
        </w:rPr>
      </w:pPr>
      <w:r>
        <w:rPr>
          <w:noProof/>
          <w:position w:val="-5"/>
        </w:rPr>
        <w:drawing>
          <wp:inline distT="0" distB="0" distL="0" distR="0" wp14:anchorId="0B421F70" wp14:editId="02BCCD07">
            <wp:extent cx="126365" cy="19748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8" cy="197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lang w:eastAsia="zh-CN"/>
        </w:rPr>
        <w:t xml:space="preserve">  </w:t>
      </w:r>
      <w:r>
        <w:rPr>
          <w:b/>
          <w:bCs/>
          <w:spacing w:val="-9"/>
          <w:lang w:eastAsia="zh-CN"/>
        </w:rPr>
        <w:t>公司简介</w:t>
      </w:r>
    </w:p>
    <w:p w14:paraId="3FCE0B39" w14:textId="77777777" w:rsidR="00685BCD" w:rsidRDefault="00000000">
      <w:pPr>
        <w:pStyle w:val="a3"/>
        <w:spacing w:before="287" w:line="223" w:lineRule="auto"/>
        <w:ind w:left="601"/>
        <w:rPr>
          <w:lang w:eastAsia="zh-CN"/>
        </w:rPr>
      </w:pPr>
      <w:r>
        <w:rPr>
          <w:rFonts w:ascii="Verdana" w:eastAsia="Verdana" w:hAnsi="Verdana" w:cs="Verdana"/>
          <w:spacing w:val="-7"/>
          <w:lang w:eastAsia="zh-CN"/>
        </w:rPr>
        <w:t xml:space="preserve">-   </w:t>
      </w:r>
      <w:r>
        <w:rPr>
          <w:spacing w:val="-7"/>
          <w:lang w:eastAsia="zh-CN"/>
        </w:rPr>
        <w:t>总体情况</w:t>
      </w:r>
    </w:p>
    <w:p w14:paraId="5E914EF0" w14:textId="77777777" w:rsidR="00685BCD" w:rsidRDefault="00000000">
      <w:pPr>
        <w:pStyle w:val="a3"/>
        <w:spacing w:before="313" w:line="317" w:lineRule="auto"/>
        <w:ind w:left="31" w:right="80" w:firstLine="596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spacing w:val="-9"/>
          <w:lang w:eastAsia="zh-CN"/>
        </w:rPr>
        <w:t>中国建筑工程（香港）有限公司（简称“</w:t>
      </w:r>
      <w:r>
        <w:rPr>
          <w:spacing w:val="-74"/>
          <w:lang w:eastAsia="zh-CN"/>
        </w:rPr>
        <w:t xml:space="preserve"> </w:t>
      </w:r>
      <w:r>
        <w:rPr>
          <w:spacing w:val="-9"/>
          <w:lang w:eastAsia="zh-CN"/>
        </w:rPr>
        <w:t>中建香港</w:t>
      </w:r>
      <w:r>
        <w:rPr>
          <w:spacing w:val="-103"/>
          <w:lang w:eastAsia="zh-CN"/>
        </w:rPr>
        <w:t xml:space="preserve"> </w:t>
      </w:r>
      <w:r>
        <w:rPr>
          <w:spacing w:val="-9"/>
          <w:lang w:eastAsia="zh-CN"/>
        </w:rPr>
        <w:t>”）隶属于大</w:t>
      </w:r>
      <w:r>
        <w:rPr>
          <w:spacing w:val="-2"/>
          <w:lang w:eastAsia="zh-CN"/>
        </w:rPr>
        <w:t>型</w:t>
      </w:r>
      <w:proofErr w:type="gramStart"/>
      <w:r>
        <w:rPr>
          <w:spacing w:val="-2"/>
          <w:lang w:eastAsia="zh-CN"/>
        </w:rPr>
        <w:t>央企中国</w:t>
      </w:r>
      <w:proofErr w:type="gramEnd"/>
      <w:r>
        <w:rPr>
          <w:spacing w:val="-2"/>
          <w:lang w:eastAsia="zh-CN"/>
        </w:rPr>
        <w:t>建筑集团有限公司（世界</w:t>
      </w:r>
      <w:r>
        <w:rPr>
          <w:spacing w:val="-5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500</w:t>
      </w:r>
      <w:r>
        <w:rPr>
          <w:rFonts w:ascii="Times New Roman" w:eastAsia="Times New Roman" w:hAnsi="Times New Roman" w:cs="Times New Roman"/>
          <w:spacing w:val="29"/>
          <w:lang w:eastAsia="zh-CN"/>
        </w:rPr>
        <w:t xml:space="preserve"> </w:t>
      </w:r>
      <w:proofErr w:type="gramStart"/>
      <w:r>
        <w:rPr>
          <w:spacing w:val="-2"/>
          <w:lang w:eastAsia="zh-CN"/>
        </w:rPr>
        <w:t>强第</w:t>
      </w:r>
      <w:proofErr w:type="gramEnd"/>
      <w:r>
        <w:rPr>
          <w:spacing w:val="-3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13</w:t>
      </w:r>
      <w:r>
        <w:rPr>
          <w:rFonts w:ascii="Times New Roman" w:eastAsia="Times New Roman" w:hAnsi="Times New Roman" w:cs="Times New Roman"/>
          <w:spacing w:val="18"/>
          <w:w w:val="101"/>
          <w:lang w:eastAsia="zh-CN"/>
        </w:rPr>
        <w:t xml:space="preserve"> </w:t>
      </w:r>
      <w:r>
        <w:rPr>
          <w:spacing w:val="-2"/>
          <w:lang w:eastAsia="zh-CN"/>
        </w:rPr>
        <w:t>名）。</w:t>
      </w:r>
      <w:r>
        <w:rPr>
          <w:spacing w:val="-3"/>
          <w:lang w:eastAsia="zh-CN"/>
        </w:rPr>
        <w:t>同时，中建</w:t>
      </w:r>
      <w:r>
        <w:rPr>
          <w:spacing w:val="-4"/>
          <w:lang w:eastAsia="zh-CN"/>
        </w:rPr>
        <w:t>香港作为中国海外集团成员企业，由在香港上市的经营平台中国建筑</w:t>
      </w:r>
      <w:r>
        <w:rPr>
          <w:spacing w:val="-2"/>
          <w:lang w:eastAsia="zh-CN"/>
        </w:rPr>
        <w:t>国际集团（</w:t>
      </w:r>
      <w:r>
        <w:rPr>
          <w:rFonts w:ascii="Times New Roman" w:eastAsia="Times New Roman" w:hAnsi="Times New Roman" w:cs="Times New Roman"/>
          <w:spacing w:val="-2"/>
          <w:lang w:eastAsia="zh-CN"/>
        </w:rPr>
        <w:t>03311.HK</w:t>
      </w:r>
      <w:r>
        <w:rPr>
          <w:spacing w:val="-2"/>
          <w:lang w:eastAsia="zh-CN"/>
        </w:rPr>
        <w:t>）进行经营管理，经过</w:t>
      </w:r>
      <w:r>
        <w:rPr>
          <w:spacing w:val="-5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45</w:t>
      </w:r>
      <w:r>
        <w:rPr>
          <w:rFonts w:ascii="Times New Roman" w:eastAsia="Times New Roman" w:hAnsi="Times New Roman" w:cs="Times New Roman"/>
          <w:spacing w:val="23"/>
          <w:lang w:eastAsia="zh-CN"/>
        </w:rPr>
        <w:t xml:space="preserve"> </w:t>
      </w:r>
      <w:r>
        <w:rPr>
          <w:spacing w:val="-2"/>
          <w:lang w:eastAsia="zh-CN"/>
        </w:rPr>
        <w:t>年的发展，现已成长</w:t>
      </w:r>
      <w:r>
        <w:rPr>
          <w:spacing w:val="4"/>
          <w:lang w:eastAsia="zh-CN"/>
        </w:rPr>
        <w:t>为港澳地区最大的承建商。持有香港工</w:t>
      </w:r>
      <w:proofErr w:type="gramStart"/>
      <w:r>
        <w:rPr>
          <w:spacing w:val="4"/>
          <w:lang w:eastAsia="zh-CN"/>
        </w:rPr>
        <w:t>务</w:t>
      </w:r>
      <w:proofErr w:type="gramEnd"/>
      <w:r>
        <w:rPr>
          <w:spacing w:val="4"/>
          <w:lang w:eastAsia="zh-CN"/>
        </w:rPr>
        <w:t>署颁发的</w:t>
      </w:r>
      <w:r>
        <w:rPr>
          <w:spacing w:val="-4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4"/>
          <w:lang w:eastAsia="zh-CN"/>
        </w:rPr>
        <w:t>5</w:t>
      </w:r>
      <w:r>
        <w:rPr>
          <w:rFonts w:ascii="Times New Roman" w:eastAsia="Times New Roman" w:hAnsi="Times New Roman" w:cs="Times New Roman"/>
          <w:spacing w:val="30"/>
          <w:lang w:eastAsia="zh-CN"/>
        </w:rPr>
        <w:t xml:space="preserve"> </w:t>
      </w:r>
      <w:proofErr w:type="gramStart"/>
      <w:r>
        <w:rPr>
          <w:spacing w:val="4"/>
          <w:lang w:eastAsia="zh-CN"/>
        </w:rPr>
        <w:t>张最高</w:t>
      </w:r>
      <w:proofErr w:type="gramEnd"/>
      <w:r>
        <w:rPr>
          <w:spacing w:val="4"/>
          <w:lang w:eastAsia="zh-CN"/>
        </w:rPr>
        <w:t>等级</w:t>
      </w:r>
      <w:r>
        <w:rPr>
          <w:spacing w:val="-5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4"/>
          <w:lang w:eastAsia="zh-CN"/>
        </w:rPr>
        <w:t>C</w:t>
      </w:r>
      <w:r>
        <w:rPr>
          <w:spacing w:val="-5"/>
          <w:lang w:eastAsia="zh-CN"/>
        </w:rPr>
        <w:t>牌执照；香港公屋市场占有率第一；房建面积</w:t>
      </w:r>
      <w:r>
        <w:rPr>
          <w:spacing w:val="-6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lang w:eastAsia="zh-CN"/>
        </w:rPr>
        <w:t>2,300</w:t>
      </w:r>
      <w:r>
        <w:rPr>
          <w:rFonts w:ascii="Times New Roman" w:eastAsia="Times New Roman" w:hAnsi="Times New Roman" w:cs="Times New Roman"/>
          <w:spacing w:val="19"/>
          <w:lang w:eastAsia="zh-CN"/>
        </w:rPr>
        <w:t xml:space="preserve"> </w:t>
      </w:r>
      <w:r>
        <w:rPr>
          <w:spacing w:val="-5"/>
          <w:lang w:eastAsia="zh-CN"/>
        </w:rPr>
        <w:t>万</w:t>
      </w:r>
      <w:r>
        <w:rPr>
          <w:spacing w:val="-6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lang w:eastAsia="zh-CN"/>
        </w:rPr>
        <w:t>m2</w:t>
      </w:r>
      <w:r>
        <w:rPr>
          <w:rFonts w:ascii="Times New Roman" w:eastAsia="Times New Roman" w:hAnsi="Times New Roman" w:cs="Times New Roman"/>
          <w:spacing w:val="-31"/>
          <w:lang w:eastAsia="zh-CN"/>
        </w:rPr>
        <w:t xml:space="preserve"> </w:t>
      </w:r>
      <w:r>
        <w:rPr>
          <w:spacing w:val="-5"/>
          <w:lang w:eastAsia="zh-CN"/>
        </w:rPr>
        <w:t>，每</w:t>
      </w:r>
      <w:r>
        <w:rPr>
          <w:spacing w:val="-3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6"/>
          <w:lang w:eastAsia="zh-CN"/>
        </w:rPr>
        <w:t>15</w:t>
      </w:r>
      <w:r>
        <w:rPr>
          <w:rFonts w:ascii="Times New Roman" w:eastAsia="Times New Roman" w:hAnsi="Times New Roman" w:cs="Times New Roman"/>
          <w:spacing w:val="21"/>
          <w:lang w:eastAsia="zh-CN"/>
        </w:rPr>
        <w:t xml:space="preserve"> </w:t>
      </w:r>
      <w:r>
        <w:rPr>
          <w:spacing w:val="-6"/>
          <w:lang w:eastAsia="zh-CN"/>
        </w:rPr>
        <w:t>位</w:t>
      </w:r>
      <w:r>
        <w:rPr>
          <w:spacing w:val="-3"/>
          <w:lang w:eastAsia="zh-CN"/>
        </w:rPr>
        <w:t>港人就有</w:t>
      </w:r>
      <w:r>
        <w:rPr>
          <w:spacing w:val="-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lang w:eastAsia="zh-CN"/>
        </w:rPr>
        <w:t>1</w:t>
      </w:r>
      <w:r>
        <w:rPr>
          <w:rFonts w:ascii="Times New Roman" w:eastAsia="Times New Roman" w:hAnsi="Times New Roman" w:cs="Times New Roman"/>
          <w:spacing w:val="20"/>
          <w:w w:val="101"/>
          <w:lang w:eastAsia="zh-CN"/>
        </w:rPr>
        <w:t xml:space="preserve"> </w:t>
      </w:r>
      <w:r>
        <w:rPr>
          <w:spacing w:val="-3"/>
          <w:lang w:eastAsia="zh-CN"/>
        </w:rPr>
        <w:t>位住在</w:t>
      </w:r>
      <w:r>
        <w:rPr>
          <w:spacing w:val="-5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3311 </w:t>
      </w:r>
      <w:r>
        <w:rPr>
          <w:spacing w:val="-3"/>
          <w:lang w:eastAsia="zh-CN"/>
        </w:rPr>
        <w:t>建造的房屋中；铺设输水</w:t>
      </w:r>
      <w:proofErr w:type="gramStart"/>
      <w:r>
        <w:rPr>
          <w:spacing w:val="-3"/>
          <w:lang w:eastAsia="zh-CN"/>
        </w:rPr>
        <w:t>管道超</w:t>
      </w:r>
      <w:proofErr w:type="gramEnd"/>
      <w:r>
        <w:rPr>
          <w:spacing w:val="-5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lang w:eastAsia="zh-CN"/>
        </w:rPr>
        <w:t>300</w:t>
      </w:r>
      <w:r>
        <w:rPr>
          <w:rFonts w:ascii="Times New Roman" w:eastAsia="Times New Roman" w:hAnsi="Times New Roman" w:cs="Times New Roman"/>
          <w:spacing w:val="27"/>
          <w:lang w:eastAsia="zh-CN"/>
        </w:rPr>
        <w:t xml:space="preserve"> </w:t>
      </w:r>
      <w:r>
        <w:rPr>
          <w:spacing w:val="-3"/>
          <w:lang w:eastAsia="zh-CN"/>
        </w:rPr>
        <w:t>千米，</w:t>
      </w:r>
      <w:r>
        <w:rPr>
          <w:spacing w:val="-9"/>
          <w:lang w:eastAsia="zh-CN"/>
        </w:rPr>
        <w:t>供应淡水占香港输水量的</w:t>
      </w:r>
      <w:r>
        <w:rPr>
          <w:spacing w:val="-4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9"/>
          <w:lang w:eastAsia="zh-CN"/>
        </w:rPr>
        <w:t>70%</w:t>
      </w:r>
      <w:r>
        <w:rPr>
          <w:rFonts w:ascii="Times New Roman" w:eastAsia="Times New Roman" w:hAnsi="Times New Roman" w:cs="Times New Roman"/>
          <w:spacing w:val="-3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9"/>
          <w:lang w:eastAsia="zh-CN"/>
        </w:rPr>
        <w:t>·</w:t>
      </w:r>
      <w:r>
        <w:rPr>
          <w:rFonts w:ascii="Times New Roman" w:eastAsia="Times New Roman" w:hAnsi="Times New Roman" w:cs="Times New Roman"/>
          <w:spacing w:val="-3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9"/>
          <w:lang w:eastAsia="zh-CN"/>
        </w:rPr>
        <w:t>·</w:t>
      </w:r>
      <w:r>
        <w:rPr>
          <w:rFonts w:ascii="Times New Roman" w:eastAsia="Times New Roman" w:hAnsi="Times New Roman" w:cs="Times New Roman"/>
          <w:spacing w:val="-3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9"/>
          <w:lang w:eastAsia="zh-CN"/>
        </w:rPr>
        <w:t>·</w:t>
      </w:r>
      <w:r>
        <w:rPr>
          <w:rFonts w:ascii="Times New Roman" w:eastAsia="Times New Roman" w:hAnsi="Times New Roman" w:cs="Times New Roman"/>
          <w:spacing w:val="-3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9"/>
          <w:lang w:eastAsia="zh-CN"/>
        </w:rPr>
        <w:t>·</w:t>
      </w:r>
      <w:r>
        <w:rPr>
          <w:rFonts w:ascii="Times New Roman" w:eastAsia="Times New Roman" w:hAnsi="Times New Roman" w:cs="Times New Roman"/>
          <w:spacing w:val="-3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9"/>
          <w:lang w:eastAsia="zh-CN"/>
        </w:rPr>
        <w:t>·</w:t>
      </w:r>
    </w:p>
    <w:p w14:paraId="078E4719" w14:textId="77777777" w:rsidR="00685BCD" w:rsidRDefault="00000000">
      <w:pPr>
        <w:pStyle w:val="a3"/>
        <w:spacing w:before="174" w:line="317" w:lineRule="auto"/>
        <w:ind w:left="36" w:firstLine="560"/>
        <w:jc w:val="both"/>
        <w:rPr>
          <w:lang w:eastAsia="zh-CN"/>
        </w:rPr>
      </w:pPr>
      <w:r>
        <w:rPr>
          <w:spacing w:val="-11"/>
          <w:lang w:eastAsia="zh-CN"/>
        </w:rPr>
        <w:t>参与承建的地标性项目遍布港澳，包括：香港国际机场客运大楼，</w:t>
      </w:r>
      <w:proofErr w:type="gramStart"/>
      <w:r>
        <w:rPr>
          <w:spacing w:val="-4"/>
          <w:lang w:eastAsia="zh-CN"/>
        </w:rPr>
        <w:t>迪</w:t>
      </w:r>
      <w:proofErr w:type="gramEnd"/>
      <w:r>
        <w:rPr>
          <w:spacing w:val="-4"/>
          <w:lang w:eastAsia="zh-CN"/>
        </w:rPr>
        <w:t>士尼乐园、</w:t>
      </w:r>
      <w:proofErr w:type="gramStart"/>
      <w:r>
        <w:rPr>
          <w:spacing w:val="-4"/>
          <w:lang w:eastAsia="zh-CN"/>
        </w:rPr>
        <w:t>美高梅</w:t>
      </w:r>
      <w:proofErr w:type="gramEnd"/>
      <w:r>
        <w:rPr>
          <w:spacing w:val="-4"/>
          <w:lang w:eastAsia="zh-CN"/>
        </w:rPr>
        <w:t>酒店、香港故宫博物院、香港儿童医院，港珠澳</w:t>
      </w:r>
      <w:r>
        <w:rPr>
          <w:spacing w:val="-1"/>
          <w:lang w:eastAsia="zh-CN"/>
        </w:rPr>
        <w:t>大桥连接段等，用品质保障赢得市场竞争是不变的理念。</w:t>
      </w:r>
    </w:p>
    <w:p w14:paraId="784A51DC" w14:textId="77777777" w:rsidR="00685BCD" w:rsidRDefault="00000000">
      <w:pPr>
        <w:pStyle w:val="a3"/>
        <w:spacing w:before="148" w:line="224" w:lineRule="auto"/>
        <w:ind w:left="601"/>
        <w:rPr>
          <w:spacing w:val="-8"/>
          <w:lang w:eastAsia="zh-CN"/>
        </w:rPr>
      </w:pPr>
      <w:r>
        <w:rPr>
          <w:rFonts w:ascii="Verdana" w:eastAsia="Verdana" w:hAnsi="Verdana" w:cs="Verdana"/>
          <w:spacing w:val="-8"/>
          <w:lang w:eastAsia="zh-CN"/>
        </w:rPr>
        <w:t>-</w:t>
      </w:r>
      <w:r>
        <w:rPr>
          <w:rFonts w:ascii="Verdana" w:eastAsia="Verdana" w:hAnsi="Verdana" w:cs="Verdana"/>
          <w:spacing w:val="44"/>
          <w:lang w:eastAsia="zh-CN"/>
        </w:rPr>
        <w:t xml:space="preserve">  </w:t>
      </w:r>
      <w:r>
        <w:rPr>
          <w:spacing w:val="-8"/>
          <w:lang w:eastAsia="zh-CN"/>
        </w:rPr>
        <w:t>业务发展</w:t>
      </w:r>
    </w:p>
    <w:p w14:paraId="56336593" w14:textId="77777777" w:rsidR="00685BCD" w:rsidRDefault="00000000">
      <w:pPr>
        <w:pStyle w:val="a3"/>
        <w:spacing w:before="91" w:line="317" w:lineRule="auto"/>
        <w:ind w:right="279" w:firstLineChars="200" w:firstLine="552"/>
        <w:jc w:val="both"/>
        <w:rPr>
          <w:lang w:eastAsia="zh-CN"/>
        </w:rPr>
      </w:pPr>
      <w:r>
        <w:rPr>
          <w:spacing w:val="-2"/>
          <w:lang w:eastAsia="zh-CN"/>
        </w:rPr>
        <w:t>2023</w:t>
      </w:r>
      <w:r>
        <w:rPr>
          <w:spacing w:val="-26"/>
          <w:lang w:eastAsia="zh-CN"/>
        </w:rPr>
        <w:t xml:space="preserve"> </w:t>
      </w:r>
      <w:r>
        <w:rPr>
          <w:spacing w:val="-2"/>
          <w:lang w:eastAsia="zh-CN"/>
        </w:rPr>
        <w:t>年，</w:t>
      </w:r>
      <w:r>
        <w:rPr>
          <w:spacing w:val="-80"/>
          <w:lang w:eastAsia="zh-CN"/>
        </w:rPr>
        <w:t xml:space="preserve"> </w:t>
      </w:r>
      <w:r>
        <w:rPr>
          <w:spacing w:val="-2"/>
          <w:lang w:eastAsia="zh-CN"/>
        </w:rPr>
        <w:t>中国建筑国际实现营业收入</w:t>
      </w:r>
      <w:r>
        <w:rPr>
          <w:spacing w:val="-35"/>
          <w:lang w:eastAsia="zh-CN"/>
        </w:rPr>
        <w:t xml:space="preserve"> </w:t>
      </w:r>
      <w:r>
        <w:rPr>
          <w:spacing w:val="-2"/>
          <w:lang w:eastAsia="zh-CN"/>
        </w:rPr>
        <w:t>1137.34</w:t>
      </w:r>
      <w:r>
        <w:rPr>
          <w:spacing w:val="-42"/>
          <w:lang w:eastAsia="zh-CN"/>
        </w:rPr>
        <w:t xml:space="preserve"> </w:t>
      </w:r>
      <w:r>
        <w:rPr>
          <w:spacing w:val="-2"/>
          <w:lang w:eastAsia="zh-CN"/>
        </w:rPr>
        <w:t>亿港元，同比增长</w:t>
      </w:r>
      <w:r>
        <w:rPr>
          <w:spacing w:val="-37"/>
          <w:lang w:eastAsia="zh-CN"/>
        </w:rPr>
        <w:t xml:space="preserve"> </w:t>
      </w:r>
      <w:r>
        <w:rPr>
          <w:spacing w:val="-2"/>
          <w:lang w:eastAsia="zh-CN"/>
        </w:rPr>
        <w:t>11.5%；归属母公司净利润</w:t>
      </w:r>
      <w:r>
        <w:rPr>
          <w:spacing w:val="-58"/>
          <w:lang w:eastAsia="zh-CN"/>
        </w:rPr>
        <w:t xml:space="preserve"> </w:t>
      </w:r>
      <w:r>
        <w:rPr>
          <w:spacing w:val="-2"/>
          <w:lang w:eastAsia="zh-CN"/>
        </w:rPr>
        <w:t>91.64</w:t>
      </w:r>
      <w:r>
        <w:rPr>
          <w:spacing w:val="-49"/>
          <w:lang w:eastAsia="zh-CN"/>
        </w:rPr>
        <w:t xml:space="preserve"> </w:t>
      </w:r>
      <w:r>
        <w:rPr>
          <w:spacing w:val="-2"/>
          <w:lang w:eastAsia="zh-CN"/>
        </w:rPr>
        <w:t>亿港元，同比增长</w:t>
      </w:r>
      <w:r>
        <w:rPr>
          <w:spacing w:val="-35"/>
          <w:lang w:eastAsia="zh-CN"/>
        </w:rPr>
        <w:t xml:space="preserve"> </w:t>
      </w:r>
      <w:r>
        <w:rPr>
          <w:spacing w:val="-2"/>
          <w:lang w:eastAsia="zh-CN"/>
        </w:rPr>
        <w:t>15.2%；</w:t>
      </w:r>
      <w:r>
        <w:rPr>
          <w:spacing w:val="-3"/>
          <w:lang w:eastAsia="zh-CN"/>
        </w:rPr>
        <w:t>在港</w:t>
      </w:r>
      <w:r>
        <w:rPr>
          <w:lang w:eastAsia="zh-CN"/>
        </w:rPr>
        <w:t>澳实现营业收入合计415.9</w:t>
      </w:r>
      <w:r>
        <w:rPr>
          <w:spacing w:val="-50"/>
          <w:lang w:eastAsia="zh-CN"/>
        </w:rPr>
        <w:t xml:space="preserve"> </w:t>
      </w:r>
      <w:r>
        <w:rPr>
          <w:lang w:eastAsia="zh-CN"/>
        </w:rPr>
        <w:t>亿港元，新签</w:t>
      </w:r>
      <w:r>
        <w:rPr>
          <w:spacing w:val="-1"/>
          <w:lang w:eastAsia="zh-CN"/>
        </w:rPr>
        <w:t>合约额804.6</w:t>
      </w:r>
      <w:r>
        <w:rPr>
          <w:spacing w:val="-49"/>
          <w:lang w:eastAsia="zh-CN"/>
        </w:rPr>
        <w:t xml:space="preserve"> </w:t>
      </w:r>
      <w:r>
        <w:rPr>
          <w:spacing w:val="-1"/>
          <w:lang w:eastAsia="zh-CN"/>
        </w:rPr>
        <w:t>亿港元，同比</w:t>
      </w:r>
      <w:r>
        <w:rPr>
          <w:spacing w:val="-4"/>
          <w:lang w:eastAsia="zh-CN"/>
        </w:rPr>
        <w:t>增长</w:t>
      </w:r>
      <w:r>
        <w:rPr>
          <w:spacing w:val="-57"/>
          <w:lang w:eastAsia="zh-CN"/>
        </w:rPr>
        <w:t xml:space="preserve"> </w:t>
      </w:r>
      <w:r>
        <w:rPr>
          <w:spacing w:val="-4"/>
          <w:lang w:eastAsia="zh-CN"/>
        </w:rPr>
        <w:t>37.1%。</w:t>
      </w:r>
    </w:p>
    <w:p w14:paraId="0CCC8D99" w14:textId="77777777" w:rsidR="00685BCD" w:rsidRDefault="00000000">
      <w:pPr>
        <w:pStyle w:val="a3"/>
        <w:spacing w:before="174" w:line="317" w:lineRule="auto"/>
        <w:ind w:left="33" w:right="279" w:firstLine="552"/>
        <w:jc w:val="both"/>
        <w:rPr>
          <w:spacing w:val="-8"/>
          <w:lang w:eastAsia="zh-CN"/>
        </w:rPr>
        <w:sectPr w:rsidR="00685BCD">
          <w:headerReference w:type="default" r:id="rId8"/>
          <w:pgSz w:w="11906" w:h="16839"/>
          <w:pgMar w:top="851" w:right="1718" w:bottom="0" w:left="1785" w:header="0" w:footer="0" w:gutter="0"/>
          <w:cols w:space="720"/>
        </w:sectPr>
      </w:pPr>
      <w:r>
        <w:rPr>
          <w:spacing w:val="2"/>
          <w:lang w:eastAsia="zh-CN"/>
        </w:rPr>
        <w:t>2024</w:t>
      </w:r>
      <w:r>
        <w:rPr>
          <w:spacing w:val="-25"/>
          <w:lang w:eastAsia="zh-CN"/>
        </w:rPr>
        <w:t xml:space="preserve"> </w:t>
      </w:r>
      <w:r>
        <w:rPr>
          <w:spacing w:val="2"/>
          <w:lang w:eastAsia="zh-CN"/>
        </w:rPr>
        <w:t>年中建香港中标集团历史上最大合约额工程项目——新界</w:t>
      </w:r>
      <w:r>
        <w:rPr>
          <w:spacing w:val="-2"/>
          <w:lang w:eastAsia="zh-CN"/>
        </w:rPr>
        <w:t>西堆填区扩建计划，总合约额611</w:t>
      </w:r>
      <w:r>
        <w:rPr>
          <w:spacing w:val="-50"/>
          <w:lang w:eastAsia="zh-CN"/>
        </w:rPr>
        <w:t xml:space="preserve"> </w:t>
      </w:r>
      <w:r>
        <w:rPr>
          <w:spacing w:val="-2"/>
          <w:lang w:eastAsia="zh-CN"/>
        </w:rPr>
        <w:t>亿港元！彰显了中建香港在</w:t>
      </w:r>
      <w:r>
        <w:rPr>
          <w:spacing w:val="-3"/>
          <w:lang w:eastAsia="zh-CN"/>
        </w:rPr>
        <w:t>港澳市</w:t>
      </w:r>
      <w:r>
        <w:rPr>
          <w:spacing w:val="-4"/>
          <w:lang w:eastAsia="zh-CN"/>
        </w:rPr>
        <w:t>场的专业实力和竞争能力，进一步巩固了港澳地区最大总承建商之一</w:t>
      </w:r>
      <w:r>
        <w:rPr>
          <w:spacing w:val="-3"/>
          <w:lang w:eastAsia="zh-CN"/>
        </w:rPr>
        <w:t>的龙头地位。</w:t>
      </w:r>
    </w:p>
    <w:p w14:paraId="1E60EE37" w14:textId="77777777" w:rsidR="00685BCD" w:rsidRDefault="00685BCD">
      <w:pPr>
        <w:pStyle w:val="a3"/>
        <w:spacing w:before="133" w:line="226" w:lineRule="auto"/>
        <w:rPr>
          <w:rFonts w:ascii="Times New Roman" w:eastAsia="Times New Roman" w:hAnsi="Times New Roman" w:cs="Times New Roman"/>
          <w:b/>
          <w:bCs/>
          <w:spacing w:val="16"/>
          <w:lang w:eastAsia="zh-CN"/>
        </w:rPr>
      </w:pPr>
    </w:p>
    <w:p w14:paraId="079F8056" w14:textId="77777777" w:rsidR="00685BCD" w:rsidRDefault="00685BCD">
      <w:pPr>
        <w:pStyle w:val="a3"/>
        <w:spacing w:before="133" w:line="226" w:lineRule="auto"/>
        <w:rPr>
          <w:rFonts w:ascii="Times New Roman" w:eastAsia="Times New Roman" w:hAnsi="Times New Roman" w:cs="Times New Roman"/>
          <w:b/>
          <w:bCs/>
          <w:spacing w:val="16"/>
          <w:lang w:eastAsia="zh-CN"/>
        </w:rPr>
      </w:pPr>
    </w:p>
    <w:p w14:paraId="0D0B1A3E" w14:textId="77777777" w:rsidR="00685BCD" w:rsidRDefault="00000000">
      <w:pPr>
        <w:pStyle w:val="a3"/>
        <w:spacing w:before="133" w:line="226" w:lineRule="auto"/>
        <w:rPr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1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noProof/>
          <w:position w:val="-5"/>
        </w:rPr>
        <w:drawing>
          <wp:inline distT="0" distB="0" distL="0" distR="0" wp14:anchorId="20124802" wp14:editId="78612C9F">
            <wp:extent cx="126365" cy="197485"/>
            <wp:effectExtent l="0" t="0" r="10795" b="635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688" cy="19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position w:val="-5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-7"/>
          <w:lang w:eastAsia="zh-CN"/>
        </w:rPr>
        <w:t>“</w:t>
      </w:r>
      <w:proofErr w:type="gramStart"/>
      <w:r>
        <w:rPr>
          <w:b/>
          <w:bCs/>
          <w:spacing w:val="-7"/>
          <w:lang w:eastAsia="zh-CN"/>
        </w:rPr>
        <w:t>湾区之星</w:t>
      </w:r>
      <w:r>
        <w:rPr>
          <w:spacing w:val="-100"/>
          <w:lang w:eastAsia="zh-CN"/>
        </w:rPr>
        <w:t xml:space="preserve"> </w:t>
      </w:r>
      <w:r>
        <w:rPr>
          <w:b/>
          <w:bCs/>
          <w:spacing w:val="-7"/>
          <w:lang w:eastAsia="zh-CN"/>
        </w:rPr>
        <w:t>”</w:t>
      </w:r>
      <w:r>
        <w:rPr>
          <w:rFonts w:hint="eastAsia"/>
          <w:b/>
          <w:bCs/>
          <w:spacing w:val="-7"/>
          <w:lang w:eastAsia="zh-CN"/>
        </w:rPr>
        <w:t>人才品牌</w:t>
      </w:r>
      <w:r>
        <w:rPr>
          <w:b/>
          <w:bCs/>
          <w:spacing w:val="-7"/>
          <w:lang w:eastAsia="zh-CN"/>
        </w:rPr>
        <w:t>简介</w:t>
      </w:r>
      <w:proofErr w:type="gramEnd"/>
    </w:p>
    <w:p w14:paraId="7DFA7C6F" w14:textId="77777777" w:rsidR="00685BCD" w:rsidRDefault="00000000">
      <w:pPr>
        <w:pStyle w:val="a3"/>
        <w:spacing w:before="135" w:line="226" w:lineRule="auto"/>
        <w:ind w:left="37" w:firstLineChars="200" w:firstLine="568"/>
        <w:rPr>
          <w:spacing w:val="2"/>
          <w:lang w:eastAsia="zh-CN"/>
        </w:rPr>
      </w:pPr>
      <w:r>
        <w:rPr>
          <w:rFonts w:hint="eastAsia"/>
          <w:spacing w:val="2"/>
          <w:lang w:eastAsia="zh-CN"/>
        </w:rPr>
        <w:t>『海之子』是中国建筑国际集团面向应届毕业生的人才品牌，也是集团未来发展的战略储备人才梯队，经过20余年的深耕与实践，已具有非凡的行业影响力。</w:t>
      </w:r>
    </w:p>
    <w:p w14:paraId="0D84AC35" w14:textId="77777777" w:rsidR="00685BCD" w:rsidRDefault="00000000">
      <w:pPr>
        <w:pStyle w:val="a3"/>
        <w:spacing w:before="135" w:line="226" w:lineRule="auto"/>
        <w:ind w:left="37" w:firstLineChars="200" w:firstLine="568"/>
        <w:rPr>
          <w:spacing w:val="2"/>
          <w:lang w:eastAsia="zh-CN"/>
        </w:rPr>
      </w:pPr>
      <w:r>
        <w:rPr>
          <w:rFonts w:hint="eastAsia"/>
          <w:spacing w:val="2"/>
          <w:lang w:eastAsia="zh-CN"/>
        </w:rPr>
        <w:t>清晰的职业发展目标：成为一专多能、素质全面、精于管理、善于攻坚的国际化职业经理人。</w:t>
      </w:r>
    </w:p>
    <w:p w14:paraId="35CF26BA" w14:textId="77777777" w:rsidR="00685BCD" w:rsidRDefault="00000000">
      <w:pPr>
        <w:pStyle w:val="a3"/>
        <w:spacing w:before="135" w:line="226" w:lineRule="auto"/>
        <w:ind w:left="37" w:firstLineChars="200" w:firstLine="568"/>
        <w:rPr>
          <w:spacing w:val="2"/>
          <w:lang w:eastAsia="zh-CN"/>
        </w:rPr>
      </w:pPr>
      <w:r>
        <w:rPr>
          <w:rFonts w:hint="eastAsia"/>
          <w:spacing w:val="2"/>
          <w:lang w:eastAsia="zh-CN"/>
        </w:rPr>
        <w:t>系统的培养计划：集团总部统筹管理，以导师责任制为核心，打造“高标准、强引领、精配套”的培养体系，</w:t>
      </w:r>
      <w:r>
        <w:rPr>
          <w:rFonts w:hint="eastAsia"/>
          <w:lang w:eastAsia="zh-CN"/>
        </w:rPr>
        <w:t>助力快速适应职场。</w:t>
      </w:r>
    </w:p>
    <w:p w14:paraId="670D6D42" w14:textId="77777777" w:rsidR="00685BCD" w:rsidRDefault="00000000">
      <w:pPr>
        <w:pStyle w:val="a3"/>
        <w:spacing w:before="135" w:line="226" w:lineRule="auto"/>
        <w:ind w:left="37" w:firstLineChars="200" w:firstLine="568"/>
        <w:rPr>
          <w:spacing w:val="2"/>
          <w:lang w:eastAsia="zh-CN"/>
        </w:rPr>
      </w:pPr>
      <w:r>
        <w:rPr>
          <w:rFonts w:hint="eastAsia"/>
          <w:spacing w:val="2"/>
          <w:lang w:eastAsia="zh-CN"/>
        </w:rPr>
        <w:t>快速发展通道：集团港澳地盘负责人中，海</w:t>
      </w:r>
      <w:proofErr w:type="gramStart"/>
      <w:r>
        <w:rPr>
          <w:rFonts w:hint="eastAsia"/>
          <w:spacing w:val="2"/>
          <w:lang w:eastAsia="zh-CN"/>
        </w:rPr>
        <w:t>之子占比</w:t>
      </w:r>
      <w:proofErr w:type="gramEnd"/>
      <w:r>
        <w:rPr>
          <w:rFonts w:hint="eastAsia"/>
          <w:spacing w:val="2"/>
          <w:lang w:eastAsia="zh-CN"/>
        </w:rPr>
        <w:t>90%;内地子公司80后领导中，海</w:t>
      </w:r>
      <w:proofErr w:type="gramStart"/>
      <w:r>
        <w:rPr>
          <w:rFonts w:hint="eastAsia"/>
          <w:spacing w:val="2"/>
          <w:lang w:eastAsia="zh-CN"/>
        </w:rPr>
        <w:t>之子占比</w:t>
      </w:r>
      <w:proofErr w:type="gramEnd"/>
      <w:r>
        <w:rPr>
          <w:rFonts w:hint="eastAsia"/>
          <w:spacing w:val="2"/>
          <w:lang w:eastAsia="zh-CN"/>
        </w:rPr>
        <w:t>60%;成长速度看得见。</w:t>
      </w:r>
    </w:p>
    <w:p w14:paraId="092565F4" w14:textId="77777777" w:rsidR="00685BCD" w:rsidRDefault="00000000">
      <w:pPr>
        <w:pStyle w:val="a3"/>
        <w:spacing w:before="135" w:line="226" w:lineRule="auto"/>
        <w:ind w:left="37" w:firstLineChars="200" w:firstLine="568"/>
        <w:rPr>
          <w:spacing w:val="2"/>
          <w:lang w:eastAsia="zh-CN"/>
        </w:rPr>
      </w:pPr>
      <w:r>
        <w:rPr>
          <w:rFonts w:hint="eastAsia"/>
          <w:spacing w:val="2"/>
          <w:lang w:eastAsia="zh-CN"/>
        </w:rPr>
        <w:t>双通道人才发展：博士后创新基地、院士专家资源，为专业技术人才提供“专业深耕”通道，为管理型人才设计“综合晋升”路径，适配不同职业规划。</w:t>
      </w:r>
    </w:p>
    <w:p w14:paraId="7AC50778" w14:textId="77777777" w:rsidR="00685BCD" w:rsidRDefault="00685BCD">
      <w:pPr>
        <w:pStyle w:val="a3"/>
        <w:spacing w:before="135" w:line="226" w:lineRule="auto"/>
        <w:ind w:left="37" w:firstLineChars="200" w:firstLine="568"/>
        <w:rPr>
          <w:spacing w:val="2"/>
          <w:lang w:eastAsia="zh-CN"/>
        </w:rPr>
      </w:pPr>
    </w:p>
    <w:p w14:paraId="73BC91E2" w14:textId="77777777" w:rsidR="00685BCD" w:rsidRDefault="00000000">
      <w:pPr>
        <w:pStyle w:val="a3"/>
        <w:spacing w:before="135" w:line="226" w:lineRule="auto"/>
        <w:ind w:left="37" w:firstLineChars="200" w:firstLine="560"/>
        <w:rPr>
          <w:rFonts w:ascii="Times New Roman" w:eastAsia="Times New Roman" w:hAnsi="Times New Roman" w:cs="Times New Roman"/>
          <w:lang w:eastAsia="zh-CN"/>
        </w:rPr>
      </w:pPr>
      <w:r>
        <w:rPr>
          <w:noProof/>
          <w:position w:val="-5"/>
        </w:rPr>
        <w:drawing>
          <wp:inline distT="0" distB="0" distL="0" distR="0" wp14:anchorId="42F9D3EF" wp14:editId="0544618D">
            <wp:extent cx="126365" cy="19748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8" cy="197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  <w:lang w:eastAsia="zh-CN"/>
        </w:rPr>
        <w:t xml:space="preserve">  </w:t>
      </w:r>
      <w:r>
        <w:rPr>
          <w:b/>
          <w:bCs/>
          <w:spacing w:val="-10"/>
          <w:lang w:eastAsia="zh-CN"/>
        </w:rPr>
        <w:t>岗位应聘要求</w:t>
      </w:r>
      <w:r>
        <w:rPr>
          <w:rFonts w:hint="eastAsia"/>
          <w:b/>
          <w:bCs/>
          <w:spacing w:val="-10"/>
          <w:lang w:eastAsia="zh-CN"/>
        </w:rPr>
        <w:t>：</w:t>
      </w:r>
    </w:p>
    <w:p w14:paraId="24357EB8" w14:textId="77777777" w:rsidR="00685BCD" w:rsidRDefault="00685BCD">
      <w:pPr>
        <w:spacing w:before="17"/>
        <w:rPr>
          <w:lang w:eastAsia="zh-CN"/>
        </w:rPr>
      </w:pPr>
    </w:p>
    <w:p w14:paraId="334B16D0" w14:textId="77777777" w:rsidR="00685BCD" w:rsidRDefault="00000000">
      <w:pPr>
        <w:spacing w:before="17"/>
        <w:rPr>
          <w:rFonts w:ascii="仿宋" w:eastAsia="仿宋" w:hAnsi="仿宋" w:cs="仿宋"/>
          <w:spacing w:val="-2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2"/>
          <w:sz w:val="28"/>
          <w:szCs w:val="28"/>
          <w:lang w:eastAsia="zh-CN"/>
        </w:rPr>
        <w:t>岗位要求统招硕士研究生及以上学历，熟练使用粤语者优先。</w:t>
      </w:r>
    </w:p>
    <w:p w14:paraId="62B6E55A" w14:textId="77777777" w:rsidR="00685BCD" w:rsidRDefault="00685BCD">
      <w:pPr>
        <w:spacing w:before="17"/>
        <w:rPr>
          <w:b/>
          <w:bCs/>
          <w:lang w:eastAsia="zh-CN"/>
        </w:rPr>
      </w:pPr>
    </w:p>
    <w:tbl>
      <w:tblPr>
        <w:tblStyle w:val="TableNormal"/>
        <w:tblW w:w="8499" w:type="dxa"/>
        <w:tblInd w:w="-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3501"/>
        <w:gridCol w:w="3043"/>
        <w:gridCol w:w="792"/>
      </w:tblGrid>
      <w:tr w:rsidR="00685BCD" w14:paraId="0F780F5F" w14:textId="77777777">
        <w:trPr>
          <w:trHeight w:val="492"/>
        </w:trPr>
        <w:tc>
          <w:tcPr>
            <w:tcW w:w="1163" w:type="dxa"/>
            <w:shd w:val="clear" w:color="auto" w:fill="D7D7D7"/>
          </w:tcPr>
          <w:p w14:paraId="1D89ABF4" w14:textId="77777777" w:rsidR="00685BCD" w:rsidRDefault="00000000">
            <w:pPr>
              <w:spacing w:beforeLines="100" w:before="24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岗位</w:t>
            </w:r>
            <w:proofErr w:type="spellEnd"/>
          </w:p>
        </w:tc>
        <w:tc>
          <w:tcPr>
            <w:tcW w:w="3501" w:type="dxa"/>
            <w:shd w:val="clear" w:color="auto" w:fill="D7D7D7"/>
          </w:tcPr>
          <w:p w14:paraId="45966597" w14:textId="77777777" w:rsidR="00685BCD" w:rsidRDefault="00000000">
            <w:pPr>
              <w:spacing w:beforeLines="100" w:before="24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  <w:lang w:eastAsia="zh-CN"/>
              </w:rPr>
              <w:t>岗位职责</w:t>
            </w:r>
          </w:p>
        </w:tc>
        <w:tc>
          <w:tcPr>
            <w:tcW w:w="3043" w:type="dxa"/>
            <w:shd w:val="clear" w:color="auto" w:fill="D7D7D7"/>
          </w:tcPr>
          <w:p w14:paraId="35C4234E" w14:textId="77777777" w:rsidR="00685BCD" w:rsidRDefault="00000000">
            <w:pPr>
              <w:spacing w:beforeLines="100" w:before="24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  <w:lang w:eastAsia="zh-CN"/>
              </w:rPr>
              <w:t>任职要求</w:t>
            </w:r>
          </w:p>
        </w:tc>
        <w:tc>
          <w:tcPr>
            <w:tcW w:w="792" w:type="dxa"/>
            <w:shd w:val="clear" w:color="auto" w:fill="D7D7D7"/>
          </w:tcPr>
          <w:p w14:paraId="408B2BD2" w14:textId="77777777" w:rsidR="00685BCD" w:rsidRDefault="00000000">
            <w:pPr>
              <w:spacing w:beforeLines="50" w:befor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需求</w:t>
            </w:r>
            <w:proofErr w:type="spellEnd"/>
          </w:p>
          <w:p w14:paraId="361CF1E1" w14:textId="77777777" w:rsidR="00685BCD" w:rsidRDefault="00000000">
            <w:pPr>
              <w:spacing w:beforeLines="50" w:before="12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人数</w:t>
            </w:r>
            <w:proofErr w:type="spellEnd"/>
          </w:p>
        </w:tc>
      </w:tr>
      <w:tr w:rsidR="00685BCD" w14:paraId="404B9BB8" w14:textId="77777777">
        <w:trPr>
          <w:trHeight w:val="904"/>
        </w:trPr>
        <w:tc>
          <w:tcPr>
            <w:tcW w:w="1163" w:type="dxa"/>
          </w:tcPr>
          <w:p w14:paraId="0BF25FB2" w14:textId="77777777" w:rsidR="00685BCD" w:rsidRDefault="00685BCD">
            <w:pPr>
              <w:pStyle w:val="TableText"/>
              <w:jc w:val="center"/>
              <w:rPr>
                <w:spacing w:val="7"/>
                <w:lang w:eastAsia="zh-CN"/>
              </w:rPr>
            </w:pPr>
          </w:p>
          <w:p w14:paraId="6C4DDB45" w14:textId="77777777" w:rsidR="00685BCD" w:rsidRDefault="00685BCD">
            <w:pPr>
              <w:pStyle w:val="TableText"/>
              <w:jc w:val="center"/>
              <w:rPr>
                <w:spacing w:val="7"/>
                <w:lang w:eastAsia="zh-CN"/>
              </w:rPr>
            </w:pPr>
          </w:p>
          <w:p w14:paraId="01E1DB55" w14:textId="77777777" w:rsidR="00685BCD" w:rsidRDefault="00685BCD">
            <w:pPr>
              <w:pStyle w:val="TableText"/>
              <w:jc w:val="center"/>
              <w:rPr>
                <w:spacing w:val="7"/>
                <w:lang w:eastAsia="zh-CN"/>
              </w:rPr>
            </w:pPr>
          </w:p>
          <w:p w14:paraId="50A809B2" w14:textId="77777777" w:rsidR="00685BCD" w:rsidRDefault="00000000">
            <w:pPr>
              <w:pStyle w:val="TableText"/>
              <w:jc w:val="center"/>
            </w:pPr>
            <w:r>
              <w:rPr>
                <w:rFonts w:hint="eastAsia"/>
                <w:spacing w:val="7"/>
                <w:lang w:eastAsia="zh-CN"/>
              </w:rPr>
              <w:t>投资</w:t>
            </w:r>
            <w:r>
              <w:rPr>
                <w:spacing w:val="7"/>
              </w:rPr>
              <w:t>岗</w:t>
            </w:r>
          </w:p>
          <w:p w14:paraId="5988C5E2" w14:textId="77777777" w:rsidR="00685BCD" w:rsidRDefault="00000000">
            <w:pPr>
              <w:pStyle w:val="TableText"/>
              <w:jc w:val="center"/>
            </w:pPr>
            <w:r>
              <w:rPr>
                <w:spacing w:val="2"/>
              </w:rPr>
              <w:t>（</w:t>
            </w:r>
            <w:proofErr w:type="spellStart"/>
            <w:r>
              <w:rPr>
                <w:spacing w:val="2"/>
              </w:rPr>
              <w:t>香港</w:t>
            </w:r>
            <w:proofErr w:type="spellEnd"/>
            <w:r>
              <w:rPr>
                <w:spacing w:val="2"/>
              </w:rPr>
              <w:t>）</w:t>
            </w:r>
          </w:p>
        </w:tc>
        <w:tc>
          <w:tcPr>
            <w:tcW w:w="3501" w:type="dxa"/>
          </w:tcPr>
          <w:p w14:paraId="6F1C663C" w14:textId="77777777" w:rsidR="00685BCD" w:rsidRDefault="00000000">
            <w:pPr>
              <w:pStyle w:val="TableText"/>
              <w:spacing w:beforeLines="80" w:before="192" w:afterLines="50" w:after="120" w:line="200" w:lineRule="exact"/>
              <w:ind w:leftChars="50" w:left="105" w:rightChars="50" w:right="105"/>
              <w:rPr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 xml:space="preserve">1、开展房地产及基建相关市场研究、区域经济分析与行业趋势研判。  </w:t>
            </w:r>
          </w:p>
          <w:p w14:paraId="2F8B04A8" w14:textId="77777777" w:rsidR="00685BCD" w:rsidRDefault="00000000">
            <w:pPr>
              <w:pStyle w:val="TableText"/>
              <w:spacing w:beforeLines="80" w:before="192" w:afterLines="50" w:after="120" w:line="200" w:lineRule="exact"/>
              <w:ind w:leftChars="50" w:left="105" w:rightChars="50" w:right="105"/>
              <w:rPr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 xml:space="preserve">2、参与投资项目前期可行性分析、经济测算与投资价值评估。  </w:t>
            </w:r>
          </w:p>
          <w:p w14:paraId="033E7A6D" w14:textId="77777777" w:rsidR="00685BCD" w:rsidRDefault="00000000">
            <w:pPr>
              <w:pStyle w:val="TableText"/>
              <w:spacing w:beforeLines="80" w:before="192" w:afterLines="50" w:after="120" w:line="200" w:lineRule="exact"/>
              <w:ind w:leftChars="50" w:left="105" w:rightChars="50" w:right="105"/>
              <w:rPr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3、协助编制投资方案、尽职调查材料及投后管理支持工作。</w:t>
            </w:r>
          </w:p>
        </w:tc>
        <w:tc>
          <w:tcPr>
            <w:tcW w:w="3043" w:type="dxa"/>
          </w:tcPr>
          <w:p w14:paraId="0EEB4F76" w14:textId="77777777" w:rsidR="00685BCD" w:rsidRDefault="00000000">
            <w:pPr>
              <w:pStyle w:val="TableText"/>
              <w:spacing w:beforeLines="80" w:before="192" w:afterLines="50" w:after="120" w:line="200" w:lineRule="exact"/>
              <w:ind w:leftChars="50" w:left="105" w:right="6"/>
              <w:rPr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 xml:space="preserve">1、产业经济学、房地产经济学等相关专业硕士及以上学历。  </w:t>
            </w:r>
          </w:p>
          <w:p w14:paraId="74542D9F" w14:textId="77777777" w:rsidR="00685BCD" w:rsidRDefault="00000000">
            <w:pPr>
              <w:pStyle w:val="TableText"/>
              <w:spacing w:beforeLines="80" w:before="192" w:afterLines="50" w:after="120" w:line="200" w:lineRule="exact"/>
              <w:ind w:leftChars="50" w:left="105" w:right="6"/>
              <w:rPr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2、具备扎实的经济/金融理论基础，熟练使用数据分析工具。</w:t>
            </w:r>
          </w:p>
          <w:p w14:paraId="5C670FBE" w14:textId="77777777" w:rsidR="00685BCD" w:rsidRDefault="00000000">
            <w:pPr>
              <w:pStyle w:val="TableText"/>
              <w:spacing w:beforeLines="80" w:before="192" w:afterLines="50" w:after="120" w:line="200" w:lineRule="exact"/>
              <w:ind w:leftChars="50" w:left="105" w:right="6"/>
              <w:rPr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3、逻辑清晰、学习能力强，对地产与基建投资有浓厚兴趣。</w:t>
            </w:r>
          </w:p>
        </w:tc>
        <w:tc>
          <w:tcPr>
            <w:tcW w:w="792" w:type="dxa"/>
          </w:tcPr>
          <w:p w14:paraId="78D3C3E9" w14:textId="77777777" w:rsidR="00685BCD" w:rsidRDefault="00685BCD">
            <w:pPr>
              <w:pStyle w:val="TableText"/>
              <w:spacing w:before="65" w:line="235" w:lineRule="auto"/>
              <w:ind w:left="602"/>
              <w:rPr>
                <w:rFonts w:ascii="Arial"/>
                <w:sz w:val="21"/>
                <w:lang w:eastAsia="zh-CN"/>
              </w:rPr>
            </w:pPr>
          </w:p>
          <w:p w14:paraId="6F0FC451" w14:textId="77777777" w:rsidR="00685BCD" w:rsidRDefault="00685BCD">
            <w:pPr>
              <w:pStyle w:val="TableText"/>
              <w:spacing w:before="65" w:line="235" w:lineRule="auto"/>
              <w:jc w:val="center"/>
              <w:rPr>
                <w:lang w:eastAsia="zh-CN"/>
              </w:rPr>
            </w:pPr>
          </w:p>
          <w:p w14:paraId="4AEB4F3C" w14:textId="77777777" w:rsidR="00685BCD" w:rsidRDefault="00000000">
            <w:pPr>
              <w:pStyle w:val="TableText"/>
              <w:spacing w:before="65" w:line="235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</w:tr>
      <w:tr w:rsidR="00685BCD" w14:paraId="48F9D3E6" w14:textId="77777777">
        <w:trPr>
          <w:trHeight w:val="904"/>
        </w:trPr>
        <w:tc>
          <w:tcPr>
            <w:tcW w:w="1163" w:type="dxa"/>
          </w:tcPr>
          <w:p w14:paraId="2FA1C367" w14:textId="77777777" w:rsidR="00685BCD" w:rsidRDefault="00685BCD">
            <w:pPr>
              <w:pStyle w:val="TableText"/>
              <w:jc w:val="center"/>
              <w:rPr>
                <w:spacing w:val="7"/>
                <w:lang w:eastAsia="zh-CN"/>
              </w:rPr>
            </w:pPr>
          </w:p>
          <w:p w14:paraId="6BD20CEC" w14:textId="77777777" w:rsidR="00685BCD" w:rsidRDefault="00685BCD">
            <w:pPr>
              <w:pStyle w:val="TableText"/>
              <w:jc w:val="center"/>
              <w:rPr>
                <w:spacing w:val="7"/>
                <w:lang w:eastAsia="zh-CN"/>
              </w:rPr>
            </w:pPr>
          </w:p>
          <w:p w14:paraId="7446B703" w14:textId="77777777" w:rsidR="00685BCD" w:rsidRDefault="00685BCD">
            <w:pPr>
              <w:pStyle w:val="TableText"/>
              <w:jc w:val="center"/>
              <w:rPr>
                <w:spacing w:val="7"/>
                <w:lang w:eastAsia="zh-CN"/>
              </w:rPr>
            </w:pPr>
          </w:p>
          <w:p w14:paraId="57E7E2E7" w14:textId="77777777" w:rsidR="00685BCD" w:rsidRDefault="00000000">
            <w:pPr>
              <w:pStyle w:val="TableText"/>
              <w:jc w:val="center"/>
            </w:pPr>
            <w:r>
              <w:rPr>
                <w:rFonts w:hint="eastAsia"/>
                <w:spacing w:val="7"/>
                <w:lang w:eastAsia="zh-CN"/>
              </w:rPr>
              <w:t>信息化</w:t>
            </w:r>
            <w:r>
              <w:rPr>
                <w:spacing w:val="7"/>
              </w:rPr>
              <w:t>岗</w:t>
            </w:r>
          </w:p>
          <w:p w14:paraId="75F898A6" w14:textId="77777777" w:rsidR="00685BCD" w:rsidRDefault="00000000">
            <w:pPr>
              <w:pStyle w:val="TableText"/>
              <w:jc w:val="center"/>
            </w:pPr>
            <w:r>
              <w:rPr>
                <w:spacing w:val="2"/>
              </w:rPr>
              <w:t>（</w:t>
            </w:r>
            <w:proofErr w:type="spellStart"/>
            <w:r>
              <w:rPr>
                <w:spacing w:val="2"/>
              </w:rPr>
              <w:t>香港</w:t>
            </w:r>
            <w:proofErr w:type="spellEnd"/>
            <w:r>
              <w:rPr>
                <w:spacing w:val="2"/>
              </w:rPr>
              <w:t>）</w:t>
            </w:r>
          </w:p>
        </w:tc>
        <w:tc>
          <w:tcPr>
            <w:tcW w:w="3501" w:type="dxa"/>
          </w:tcPr>
          <w:p w14:paraId="5D050540" w14:textId="77777777" w:rsidR="00685BCD" w:rsidRDefault="00000000">
            <w:pPr>
              <w:pStyle w:val="TableText"/>
              <w:spacing w:beforeLines="80" w:before="192" w:afterLines="50" w:after="120" w:line="200" w:lineRule="exact"/>
              <w:ind w:leftChars="50" w:left="105" w:right="6" w:firstLine="2"/>
              <w:rPr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1、参与企业数字化平台（如BIM、智慧工地、ERP等）的建设与运维。</w:t>
            </w:r>
          </w:p>
          <w:p w14:paraId="24A74649" w14:textId="77777777" w:rsidR="00685BCD" w:rsidRDefault="00000000">
            <w:pPr>
              <w:pStyle w:val="TableText"/>
              <w:spacing w:beforeLines="80" w:before="192" w:afterLines="50" w:after="120" w:line="200" w:lineRule="exact"/>
              <w:ind w:leftChars="50" w:left="105" w:right="6" w:firstLine="2"/>
              <w:rPr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2、推动信息技术在工程项目管理、投资运营等场景的落地应用。</w:t>
            </w:r>
          </w:p>
          <w:p w14:paraId="404036C9" w14:textId="77777777" w:rsidR="00685BCD" w:rsidRDefault="00000000">
            <w:pPr>
              <w:pStyle w:val="TableText"/>
              <w:spacing w:beforeLines="80" w:before="192" w:afterLines="50" w:after="120" w:line="200" w:lineRule="exact"/>
              <w:ind w:leftChars="50" w:left="105" w:right="6" w:firstLine="2"/>
              <w:rPr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3、负责数据治理、系统集成及用户支持，保障信息系统稳定高效。</w:t>
            </w:r>
          </w:p>
        </w:tc>
        <w:tc>
          <w:tcPr>
            <w:tcW w:w="3043" w:type="dxa"/>
          </w:tcPr>
          <w:p w14:paraId="7A8295CE" w14:textId="77777777" w:rsidR="00685BCD" w:rsidRDefault="00000000">
            <w:pPr>
              <w:pStyle w:val="TableText"/>
              <w:spacing w:beforeLines="80" w:before="192" w:afterLines="50" w:after="120" w:line="200" w:lineRule="exact"/>
              <w:ind w:leftChars="50" w:left="105" w:right="6"/>
              <w:rPr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1、计算机科学、软件工程、信息管理与信息系统等相关专业本科及以上学历。</w:t>
            </w:r>
          </w:p>
          <w:p w14:paraId="7EBA0967" w14:textId="77777777" w:rsidR="00685BCD" w:rsidRDefault="00000000">
            <w:pPr>
              <w:pStyle w:val="TableText"/>
              <w:spacing w:beforeLines="80" w:before="192" w:afterLines="50" w:after="120" w:line="200" w:lineRule="exact"/>
              <w:ind w:leftChars="50" w:left="105" w:right="6"/>
              <w:rPr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2、熟悉主流开发语言或数据库技术，对建筑科技有浓厚兴趣。</w:t>
            </w:r>
          </w:p>
          <w:p w14:paraId="4207A124" w14:textId="77777777" w:rsidR="00685BCD" w:rsidRDefault="00000000">
            <w:pPr>
              <w:pStyle w:val="TableText"/>
              <w:spacing w:beforeLines="80" w:before="192" w:afterLines="50" w:after="120" w:line="200" w:lineRule="exact"/>
              <w:ind w:leftChars="50" w:left="105" w:right="6"/>
              <w:rPr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3、逻辑清晰、学习能力强，具备良好的业务理解与跨部门协作能力。</w:t>
            </w:r>
          </w:p>
        </w:tc>
        <w:tc>
          <w:tcPr>
            <w:tcW w:w="792" w:type="dxa"/>
          </w:tcPr>
          <w:p w14:paraId="39BDAB22" w14:textId="77777777" w:rsidR="00685BCD" w:rsidRDefault="00685BCD">
            <w:pPr>
              <w:spacing w:line="295" w:lineRule="auto"/>
              <w:rPr>
                <w:lang w:eastAsia="zh-CN"/>
              </w:rPr>
            </w:pPr>
          </w:p>
          <w:p w14:paraId="3C5B1503" w14:textId="77777777" w:rsidR="00685BCD" w:rsidRDefault="00685BCD">
            <w:pPr>
              <w:pStyle w:val="TableText"/>
              <w:spacing w:before="65" w:line="235" w:lineRule="auto"/>
              <w:jc w:val="center"/>
              <w:rPr>
                <w:lang w:eastAsia="zh-CN"/>
              </w:rPr>
            </w:pPr>
          </w:p>
          <w:p w14:paraId="0D41EFE1" w14:textId="77777777" w:rsidR="00685BCD" w:rsidRDefault="00685BCD">
            <w:pPr>
              <w:pStyle w:val="TableText"/>
              <w:spacing w:before="65" w:line="235" w:lineRule="auto"/>
              <w:jc w:val="center"/>
              <w:rPr>
                <w:lang w:eastAsia="zh-CN"/>
              </w:rPr>
            </w:pPr>
          </w:p>
          <w:p w14:paraId="359C51C5" w14:textId="77777777" w:rsidR="00685BCD" w:rsidRDefault="00000000">
            <w:pPr>
              <w:pStyle w:val="TableText"/>
              <w:spacing w:before="65" w:line="235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</w:tr>
      <w:tr w:rsidR="00685BCD" w14:paraId="33A3FA9F" w14:textId="77777777">
        <w:trPr>
          <w:trHeight w:val="2183"/>
        </w:trPr>
        <w:tc>
          <w:tcPr>
            <w:tcW w:w="1163" w:type="dxa"/>
          </w:tcPr>
          <w:p w14:paraId="3342F686" w14:textId="77777777" w:rsidR="00685BCD" w:rsidRDefault="00685BCD">
            <w:pPr>
              <w:pStyle w:val="TableText"/>
              <w:jc w:val="center"/>
              <w:rPr>
                <w:lang w:eastAsia="zh-CN"/>
              </w:rPr>
            </w:pPr>
          </w:p>
          <w:p w14:paraId="2AF82F99" w14:textId="77777777" w:rsidR="00685BCD" w:rsidRDefault="00685BCD">
            <w:pPr>
              <w:pStyle w:val="TableText"/>
              <w:jc w:val="center"/>
              <w:rPr>
                <w:lang w:eastAsia="zh-CN"/>
              </w:rPr>
            </w:pPr>
          </w:p>
          <w:p w14:paraId="0E46CDE9" w14:textId="77777777" w:rsidR="00685BCD" w:rsidRDefault="00685BCD">
            <w:pPr>
              <w:pStyle w:val="TableText"/>
              <w:jc w:val="center"/>
              <w:rPr>
                <w:lang w:eastAsia="zh-CN"/>
              </w:rPr>
            </w:pPr>
          </w:p>
          <w:p w14:paraId="4D562881" w14:textId="77777777" w:rsidR="00685BCD" w:rsidRDefault="00000000">
            <w:pPr>
              <w:pStyle w:val="TableText"/>
              <w:jc w:val="center"/>
            </w:pPr>
            <w:r>
              <w:rPr>
                <w:rFonts w:hint="eastAsia"/>
                <w:lang w:eastAsia="zh-CN"/>
              </w:rPr>
              <w:t>工程</w:t>
            </w:r>
            <w:r>
              <w:t>岗</w:t>
            </w:r>
          </w:p>
          <w:p w14:paraId="7D5CB3ED" w14:textId="77777777" w:rsidR="00685BCD" w:rsidRDefault="00000000">
            <w:pPr>
              <w:pStyle w:val="TableText"/>
              <w:jc w:val="center"/>
            </w:pPr>
            <w:r>
              <w:t>（</w:t>
            </w:r>
            <w:proofErr w:type="spellStart"/>
            <w:r>
              <w:t>香港</w:t>
            </w:r>
            <w:proofErr w:type="spellEnd"/>
            <w:r>
              <w:t>）</w:t>
            </w:r>
          </w:p>
        </w:tc>
        <w:tc>
          <w:tcPr>
            <w:tcW w:w="3501" w:type="dxa"/>
          </w:tcPr>
          <w:p w14:paraId="686F8DD8" w14:textId="77777777" w:rsidR="00685BCD" w:rsidRDefault="00000000">
            <w:pPr>
              <w:pStyle w:val="TableText"/>
              <w:spacing w:beforeLines="80" w:before="192" w:line="200" w:lineRule="exact"/>
              <w:ind w:leftChars="50" w:left="105" w:right="6"/>
              <w:rPr>
                <w:spacing w:val="8"/>
                <w:lang w:eastAsia="zh-CN"/>
              </w:rPr>
            </w:pPr>
            <w:r>
              <w:rPr>
                <w:rFonts w:hint="eastAsia"/>
                <w:spacing w:val="8"/>
                <w:lang w:eastAsia="zh-CN"/>
              </w:rPr>
              <w:t>1、负责施工现场全过程管理，包括进度、质量、安全与成本控制。</w:t>
            </w:r>
          </w:p>
          <w:p w14:paraId="1AA19653" w14:textId="77777777" w:rsidR="00685BCD" w:rsidRDefault="00000000">
            <w:pPr>
              <w:pStyle w:val="TableText"/>
              <w:spacing w:beforeLines="80" w:before="192" w:line="200" w:lineRule="exact"/>
              <w:ind w:leftChars="50" w:left="105" w:right="6"/>
              <w:rPr>
                <w:spacing w:val="8"/>
                <w:lang w:eastAsia="zh-CN"/>
              </w:rPr>
            </w:pPr>
            <w:r>
              <w:rPr>
                <w:rFonts w:hint="eastAsia"/>
                <w:spacing w:val="8"/>
                <w:lang w:eastAsia="zh-CN"/>
              </w:rPr>
              <w:t>2、协调设计、分包及供应商等各方资源，解决现场技术与管理问题。</w:t>
            </w:r>
          </w:p>
          <w:p w14:paraId="4410B57C" w14:textId="77777777" w:rsidR="00685BCD" w:rsidRDefault="00000000">
            <w:pPr>
              <w:pStyle w:val="TableText"/>
              <w:spacing w:beforeLines="80" w:before="192" w:line="200" w:lineRule="exact"/>
              <w:ind w:leftChars="50" w:left="105" w:right="6"/>
              <w:rPr>
                <w:lang w:eastAsia="zh-CN"/>
              </w:rPr>
            </w:pPr>
            <w:r>
              <w:rPr>
                <w:rFonts w:hint="eastAsia"/>
                <w:spacing w:val="8"/>
                <w:lang w:eastAsia="zh-CN"/>
              </w:rPr>
              <w:t>3、参与项目前期策划、方案优化及后期验收、移交等全周期工作。</w:t>
            </w:r>
          </w:p>
        </w:tc>
        <w:tc>
          <w:tcPr>
            <w:tcW w:w="3043" w:type="dxa"/>
          </w:tcPr>
          <w:p w14:paraId="500F2CE3" w14:textId="77777777" w:rsidR="00685BCD" w:rsidRDefault="00000000">
            <w:pPr>
              <w:pStyle w:val="TableText"/>
              <w:spacing w:beforeLines="80" w:before="192" w:line="200" w:lineRule="exact"/>
              <w:ind w:leftChars="50" w:left="105" w:right="6"/>
              <w:rPr>
                <w:spacing w:val="8"/>
                <w:lang w:eastAsia="zh-CN"/>
              </w:rPr>
            </w:pPr>
            <w:r>
              <w:rPr>
                <w:rFonts w:hint="eastAsia"/>
                <w:spacing w:val="8"/>
                <w:lang w:eastAsia="zh-CN"/>
              </w:rPr>
              <w:t>1、土木工程、建筑学、工程管理等相关专业本科及以上学历。</w:t>
            </w:r>
          </w:p>
          <w:p w14:paraId="7139EE4F" w14:textId="77777777" w:rsidR="00685BCD" w:rsidRDefault="00000000">
            <w:pPr>
              <w:pStyle w:val="TableText"/>
              <w:spacing w:beforeLines="80" w:before="192" w:line="200" w:lineRule="exact"/>
              <w:ind w:leftChars="50" w:left="105" w:right="6"/>
              <w:rPr>
                <w:spacing w:val="8"/>
                <w:lang w:eastAsia="zh-CN"/>
              </w:rPr>
            </w:pPr>
            <w:r>
              <w:rPr>
                <w:rFonts w:hint="eastAsia"/>
                <w:spacing w:val="8"/>
                <w:lang w:eastAsia="zh-CN"/>
              </w:rPr>
              <w:t>2、具备扎实的专业知识，了解建筑规范及施工工艺。</w:t>
            </w:r>
          </w:p>
          <w:p w14:paraId="5678317A" w14:textId="77777777" w:rsidR="00685BCD" w:rsidRDefault="00000000">
            <w:pPr>
              <w:pStyle w:val="TableText"/>
              <w:spacing w:beforeLines="80" w:before="192" w:line="200" w:lineRule="exact"/>
              <w:ind w:leftChars="50" w:left="105" w:right="6"/>
              <w:rPr>
                <w:spacing w:val="8"/>
                <w:lang w:eastAsia="zh-CN"/>
              </w:rPr>
            </w:pPr>
            <w:r>
              <w:rPr>
                <w:rFonts w:hint="eastAsia"/>
                <w:spacing w:val="8"/>
                <w:lang w:eastAsia="zh-CN"/>
              </w:rPr>
              <w:t>3、责任心强、吃苦耐劳，具备优秀的沟通协调与解决问题能力。</w:t>
            </w:r>
          </w:p>
        </w:tc>
        <w:tc>
          <w:tcPr>
            <w:tcW w:w="792" w:type="dxa"/>
          </w:tcPr>
          <w:p w14:paraId="5C0EFAFF" w14:textId="77777777" w:rsidR="00685BCD" w:rsidRDefault="00685BCD">
            <w:pPr>
              <w:spacing w:line="287" w:lineRule="auto"/>
              <w:rPr>
                <w:lang w:eastAsia="zh-CN"/>
              </w:rPr>
            </w:pPr>
          </w:p>
          <w:p w14:paraId="45BFF522" w14:textId="77777777" w:rsidR="00685BCD" w:rsidRDefault="00685BCD">
            <w:pPr>
              <w:pStyle w:val="TableText"/>
              <w:spacing w:before="65" w:line="235" w:lineRule="auto"/>
              <w:jc w:val="center"/>
              <w:rPr>
                <w:rFonts w:ascii="Arial"/>
                <w:sz w:val="21"/>
                <w:lang w:eastAsia="zh-CN"/>
              </w:rPr>
            </w:pPr>
          </w:p>
          <w:p w14:paraId="702BF3CA" w14:textId="77777777" w:rsidR="00685BCD" w:rsidRDefault="00685BCD">
            <w:pPr>
              <w:pStyle w:val="TableText"/>
              <w:spacing w:before="65" w:line="235" w:lineRule="auto"/>
              <w:jc w:val="center"/>
              <w:rPr>
                <w:rFonts w:ascii="Arial"/>
                <w:sz w:val="21"/>
                <w:lang w:eastAsia="zh-CN"/>
              </w:rPr>
            </w:pPr>
          </w:p>
          <w:p w14:paraId="61346F70" w14:textId="77777777" w:rsidR="00685BCD" w:rsidRDefault="00000000">
            <w:pPr>
              <w:pStyle w:val="TableText"/>
              <w:spacing w:before="65" w:line="235" w:lineRule="auto"/>
              <w:jc w:val="center"/>
            </w:pPr>
            <w:r>
              <w:rPr>
                <w:rFonts w:ascii="Arial" w:hint="eastAsia"/>
                <w:sz w:val="21"/>
                <w:lang w:eastAsia="zh-CN"/>
              </w:rPr>
              <w:t>若干</w:t>
            </w:r>
          </w:p>
        </w:tc>
      </w:tr>
    </w:tbl>
    <w:p w14:paraId="34D284EC" w14:textId="77777777" w:rsidR="00685BCD" w:rsidRDefault="00685BCD">
      <w:pPr>
        <w:rPr>
          <w:rFonts w:eastAsia="宋体"/>
          <w:lang w:eastAsia="zh-CN"/>
        </w:rPr>
      </w:pPr>
    </w:p>
    <w:sectPr w:rsidR="00685BCD">
      <w:pgSz w:w="11906" w:h="16839"/>
      <w:pgMar w:top="851" w:right="1729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FA823" w14:textId="77777777" w:rsidR="00AC7753" w:rsidRDefault="00AC7753">
      <w:r>
        <w:separator/>
      </w:r>
    </w:p>
  </w:endnote>
  <w:endnote w:type="continuationSeparator" w:id="0">
    <w:p w14:paraId="5A98970F" w14:textId="77777777" w:rsidR="00AC7753" w:rsidRDefault="00AC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BF3F4" w14:textId="77777777" w:rsidR="00AC7753" w:rsidRDefault="00AC7753">
      <w:r>
        <w:separator/>
      </w:r>
    </w:p>
  </w:footnote>
  <w:footnote w:type="continuationSeparator" w:id="0">
    <w:p w14:paraId="2BBAF416" w14:textId="77777777" w:rsidR="00AC7753" w:rsidRDefault="00AC7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2DCDD" w14:textId="77777777" w:rsidR="00685BCD" w:rsidRDefault="00000000">
    <w:pPr>
      <w:pStyle w:val="a5"/>
      <w:rPr>
        <w:rFonts w:eastAsia="宋体"/>
        <w:lang w:eastAsia="zh-CN"/>
      </w:rPr>
    </w:pPr>
    <w:r>
      <w:rPr>
        <w:rFonts w:eastAsia="宋体" w:hint="eastAsia"/>
        <w:noProof/>
        <w:lang w:eastAsia="zh-CN"/>
      </w:rPr>
      <w:drawing>
        <wp:anchor distT="0" distB="0" distL="114300" distR="114300" simplePos="0" relativeHeight="251659264" behindDoc="0" locked="0" layoutInCell="1" allowOverlap="1" wp14:anchorId="7853F9B8" wp14:editId="48A010F6">
          <wp:simplePos x="0" y="0"/>
          <wp:positionH relativeFrom="column">
            <wp:posOffset>-762000</wp:posOffset>
          </wp:positionH>
          <wp:positionV relativeFrom="paragraph">
            <wp:posOffset>375920</wp:posOffset>
          </wp:positionV>
          <wp:extent cx="3084195" cy="433070"/>
          <wp:effectExtent l="0" t="0" r="9525" b="8890"/>
          <wp:wrapSquare wrapText="bothSides"/>
          <wp:docPr id="1" name="图片 1" descr="5a5ef28c-e45a-4067-945e-389b2bf9186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a5ef28c-e45a-4067-945e-389b2bf9186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4195" cy="433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F1F767D"/>
    <w:rsid w:val="00685BCD"/>
    <w:rsid w:val="00935FC0"/>
    <w:rsid w:val="00AC7753"/>
    <w:rsid w:val="00BB7B87"/>
    <w:rsid w:val="157C56FC"/>
    <w:rsid w:val="160324FF"/>
    <w:rsid w:val="1F130B3D"/>
    <w:rsid w:val="24EF141E"/>
    <w:rsid w:val="2704340F"/>
    <w:rsid w:val="313A5272"/>
    <w:rsid w:val="516B03BE"/>
    <w:rsid w:val="5F1F767D"/>
    <w:rsid w:val="6011062A"/>
    <w:rsid w:val="71E65BDD"/>
    <w:rsid w:val="7F73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20B308"/>
  <w15:docId w15:val="{F7948A61-9CDB-4E0B-B407-D61F840A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0"/>
      <w:szCs w:val="20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6e796061-808d-4989-86cb-fb2f77b4fbbb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2181747A</paraID>
      <start>26</start>
      <end>27</end>
      <status>unmodified</status>
      <modifiedWord/>
      <trackRevisions>false</trackRevisions>
    </reviewItem>
    <reviewItem>
      <errorID>b565f424-60dd-4009-ac5c-329ec1b31e1d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2181747A</paraID>
      <start>47</start>
      <end>48</end>
      <status>unmodified</status>
      <modifiedWord/>
      <trackRevisions>false</trackRevisions>
    </reviewItem>
    <reviewItem>
      <errorID>d101aea1-7651-4daa-81a5-87395c62166a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3B0EE43A</paraID>
      <start>0</start>
      <end>2</end>
      <status>unmodified</status>
      <modifiedWord/>
      <trackRevisions>false</trackRevisions>
    </reviewItem>
    <reviewItem>
      <errorID>8b8df6ad-91e9-4a5c-8ab4-600e35c6580b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5462D419</paraID>
      <start>0</start>
      <end>2</end>
      <status>unmodified</status>
      <modifiedWord/>
      <trackRevisions>false</trackRevisions>
    </reviewItem>
    <reviewItem>
      <errorID>a241ae15-ab25-4c18-a09a-c486cbc2d07a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8EFA5CB</paraID>
      <start>0</start>
      <end>2</end>
      <status>unmodified</status>
      <modifiedWord/>
      <trackRevisions>false</trackRevisions>
    </reviewItem>
    <reviewItem>
      <errorID>6bc3223a-4b69-42b1-b1e7-00cd5935365b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20096B7C</paraID>
      <start>0</start>
      <end>2</end>
      <status>unmodified</status>
      <modifiedWord/>
      <trackRevisions>false</trackRevisions>
    </reviewItem>
    <reviewItem>
      <errorID>68575381-1f4f-424c-930a-e603f6b73125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487E3A9B</paraID>
      <start>0</start>
      <end>2</end>
      <status>unmodified</status>
      <modifiedWord/>
      <trackRevisions>false</trackRevisions>
    </reviewItem>
    <reviewItem>
      <errorID>dafc4f81-8521-4cf1-b6ee-a01c2c6652d6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4845DA6C</paraID>
      <start>0</start>
      <end>2</end>
      <status>unmodified</status>
      <modifiedWord/>
      <trackRevisions>false</trackRevisions>
    </reviewItem>
    <reviewItem>
      <errorID>4ab6f6d5-7e7d-4b90-937f-175d09095786</errorID>
      <errorWord>习</errorWord>
      <group>L1_Word</group>
      <groupName>字词问题</groupName>
      <ability>L2_Typo</ability>
      <abilityName>字词错误</abilityName>
      <candidateList>
        <item>习能</item>
      </candidateList>
      <explain/>
      <paraID>4845DA6C</paraID>
      <start>8</start>
      <end>10</end>
      <status>modified</status>
      <modifiedWord>习能</modifiedWord>
      <trackRevisions>false</trackRevisions>
    </reviewItem>
    <reviewItem>
      <errorID>7b6f62b0-523c-47aa-94c3-3ad0e7b0ea89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194351F6</paraID>
      <start>0</start>
      <end>2</end>
      <status>unmodified</status>
      <modifiedWord/>
      <trackRevisions>false</trackRevisions>
    </reviewItem>
    <reviewItem>
      <errorID>38d4313b-db8c-41b4-8dd3-a2c850fd1f44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279AE3C8</paraID>
      <start>0</start>
      <end>2</end>
      <status>unmodified</status>
      <modifiedWord/>
      <trackRevisions>false</trackRevisions>
    </reviewItem>
    <reviewItem>
      <errorID>c2379988-8500-4a96-a29a-28808c93266b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5280D1E3</paraID>
      <start>0</start>
      <end>2</end>
      <status>unmodified</status>
      <modifiedWord/>
      <trackRevisions>false</trackRevisions>
    </reviewItem>
    <reviewItem>
      <errorID>7410833f-befe-4416-943d-bc50a414310e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1B488CEC</paraID>
      <start>0</start>
      <end>2</end>
      <status>unmodified</status>
      <modifiedWord/>
      <trackRevisions>false</trackRevisions>
    </reviewItem>
    <reviewItem>
      <errorID>30f6cabf-0baf-4226-825e-e68ec8da9dbf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63E22ABA</paraID>
      <start>0</start>
      <end>2</end>
      <status>unmodified</status>
      <modifiedWord/>
      <trackRevisions>false</trackRevisions>
    </reviewItem>
    <reviewItem>
      <errorID>00c592d7-0b9c-45b9-bf34-1724b565f49f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9B52374</paraID>
      <start>0</start>
      <end>2</end>
      <status>unmodified</status>
      <modifiedWord/>
      <trackRevisions>false</trackRevisions>
    </reviewItem>
    <reviewItem>
      <errorID>5137e5dc-8d66-4d11-bf2c-4853215204f8</errorID>
      <errorWord>习</errorWord>
      <group>L1_Word</group>
      <groupName>字词问题</groupName>
      <ability>L2_Typo</ability>
      <abilityName>字词错误</abilityName>
      <candidateList>
        <item>习能</item>
      </candidateList>
      <explain/>
      <paraID> 9B52374</paraID>
      <start>8</start>
      <end>10</end>
      <status>modified</status>
      <modifiedWord>习能</modifiedWord>
      <trackRevisions>false</trackRevisions>
    </reviewItem>
    <reviewItem>
      <errorID>97211790-fd3f-4881-9a84-3ad645594890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1FCE7334</paraID>
      <start>0</start>
      <end>2</end>
      <status>unmodified</status>
      <modifiedWord/>
      <trackRevisions>false</trackRevisions>
    </reviewItem>
    <reviewItem>
      <errorID>19c8dc5b-596c-445d-b249-e55d7b9ac932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1D5C62EC</paraID>
      <start>0</start>
      <end>2</end>
      <status>unmodified</status>
      <modifiedWord/>
      <trackRevisions>false</trackRevisions>
    </reviewItem>
    <reviewItem>
      <errorID>b2ac5be1-8e29-4947-af40-63cecd9e0683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21C614AA</paraID>
      <start>0</start>
      <end>2</end>
      <status>unmodified</status>
      <modifiedWord/>
      <trackRevisions>false</trackRevisions>
    </reviewItem>
    <reviewItem>
      <errorID>004074bd-2d09-4f1b-8d3d-5f83722bb4ab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5071A02A</paraID>
      <start>0</start>
      <end>2</end>
      <status>unmodified</status>
      <modifiedWord/>
      <trackRevisions>false</trackRevisions>
    </reviewItem>
    <reviewItem>
      <errorID>e1509d8e-a185-468d-aee2-7e6ed35b2f4c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6155479F</paraID>
      <start>0</start>
      <end>2</end>
      <status>unmodified</status>
      <modifiedWord/>
      <trackRevisions>false</trackRevisions>
    </reviewItem>
    <reviewItem>
      <errorID>e92b87ea-b04e-40d7-9394-e6452fd190fb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4239F37E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096E45A-CA12-4368-9C58-17D9F0E4E3F2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杨小五</dc:creator>
  <cp:lastModifiedBy>婉欣 吴</cp:lastModifiedBy>
  <cp:revision>2</cp:revision>
  <dcterms:created xsi:type="dcterms:W3CDTF">2026-05-14T01:26:00Z</dcterms:created>
  <dcterms:modified xsi:type="dcterms:W3CDTF">2026-05-14T01:26:00Z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30FA175AA1BE4120A3F2635A1DA6251E_13</vt:lpwstr>
  </property>
  <property fmtid="{D5CDD505-2E9C-101B-9397-08002B2CF9AE}" pid="4" name="KSOTemplateDocerSaveRecord">
    <vt:lpwstr>eyJoZGlkIjoiMTdkYmZhZmY5OTkyMGMyZTUxZDQ4OTQwYzQ3NzUwNzEiLCJ1c2VySWQiOiI1NTIzMjYyNzAifQ==</vt:lpwstr>
  </property>
</Properties>
</file>